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45" w:rsidRPr="00A90845" w:rsidRDefault="00A90845" w:rsidP="00A90845">
      <w:pPr>
        <w:spacing w:after="240" w:line="360" w:lineRule="auto"/>
        <w:rPr>
          <w:rFonts w:asciiTheme="majorHAnsi" w:hAnsiTheme="majorHAnsi" w:cstheme="majorHAnsi"/>
          <w:szCs w:val="22"/>
        </w:rPr>
      </w:pPr>
      <w:r w:rsidRPr="00621ACD">
        <w:rPr>
          <w:rFonts w:asciiTheme="majorHAnsi" w:hAnsiTheme="majorHAnsi" w:cstheme="majorHAnsi"/>
          <w:szCs w:val="22"/>
        </w:rPr>
        <w:t>Submitted by: Nick Marinos, Director, Informa</w:t>
      </w:r>
      <w:r w:rsidR="00234827">
        <w:rPr>
          <w:rFonts w:asciiTheme="majorHAnsi" w:hAnsiTheme="majorHAnsi" w:cstheme="majorHAnsi"/>
          <w:szCs w:val="22"/>
        </w:rPr>
        <w:t>tion Technology &amp; Cybersecurity</w:t>
      </w:r>
      <w:r w:rsidR="00234827">
        <w:rPr>
          <w:rFonts w:asciiTheme="majorHAnsi" w:hAnsiTheme="majorHAnsi" w:cstheme="majorHAnsi"/>
          <w:szCs w:val="22"/>
        </w:rPr>
        <w:br/>
      </w:r>
      <w:r w:rsidRPr="00621ACD">
        <w:rPr>
          <w:rFonts w:asciiTheme="majorHAnsi" w:hAnsiTheme="majorHAnsi" w:cstheme="majorHAnsi"/>
          <w:szCs w:val="22"/>
        </w:rPr>
        <w:t>SAI USA – U.S. Govern</w:t>
      </w:r>
      <w:r>
        <w:rPr>
          <w:rFonts w:asciiTheme="majorHAnsi" w:hAnsiTheme="majorHAnsi" w:cstheme="majorHAnsi"/>
          <w:szCs w:val="22"/>
        </w:rPr>
        <w:t>ment Accountability Office (GAO)</w:t>
      </w:r>
    </w:p>
    <w:p w:rsidR="00621ACD" w:rsidRPr="00621ACD" w:rsidRDefault="00621ACD" w:rsidP="008C6521">
      <w:pPr>
        <w:spacing w:after="120" w:line="276" w:lineRule="auto"/>
        <w:rPr>
          <w:rFonts w:asciiTheme="majorHAnsi" w:eastAsia="Arial" w:hAnsiTheme="majorHAnsi" w:cstheme="majorHAnsi"/>
          <w:sz w:val="24"/>
          <w:szCs w:val="24"/>
          <w:u w:val="single"/>
        </w:rPr>
      </w:pPr>
      <w:r w:rsidRPr="00621ACD">
        <w:rPr>
          <w:rFonts w:asciiTheme="majorHAnsi" w:eastAsia="Arial" w:hAnsiTheme="majorHAnsi" w:cstheme="majorHAnsi"/>
          <w:sz w:val="24"/>
          <w:szCs w:val="24"/>
          <w:u w:val="single"/>
        </w:rPr>
        <w:t>Background</w:t>
      </w:r>
    </w:p>
    <w:p w:rsidR="00621ACD" w:rsidRPr="00621ACD" w:rsidRDefault="00621ACD" w:rsidP="007E3A25">
      <w:pPr>
        <w:spacing w:after="240"/>
        <w:rPr>
          <w:rFonts w:eastAsia="Arial" w:cstheme="minorHAnsi"/>
          <w:szCs w:val="22"/>
        </w:rPr>
      </w:pPr>
      <w:r w:rsidRPr="00621ACD">
        <w:rPr>
          <w:rFonts w:eastAsia="Arial" w:cstheme="minorHAnsi"/>
          <w:szCs w:val="22"/>
        </w:rPr>
        <w:t xml:space="preserve">Since the early 1990s, </w:t>
      </w:r>
      <w:r w:rsidR="004D1641">
        <w:rPr>
          <w:rFonts w:eastAsia="Arial" w:cstheme="minorHAnsi"/>
          <w:szCs w:val="22"/>
        </w:rPr>
        <w:t>our</w:t>
      </w:r>
      <w:r w:rsidRPr="00621ACD">
        <w:rPr>
          <w:rFonts w:eastAsia="Arial" w:cstheme="minorHAnsi"/>
          <w:szCs w:val="22"/>
        </w:rPr>
        <w:t xml:space="preserve"> high-risk program has focused attention on government operations with greater vulnerabilities to fraud, waste, abuse, and mismanagement; or that are in need of transformation to address economy, efficiency, or effectiveness challenges. The cornerstone of this program is the High-Risk Report, which </w:t>
      </w:r>
      <w:r w:rsidR="004D1641">
        <w:rPr>
          <w:rFonts w:eastAsia="Arial" w:cstheme="minorHAnsi"/>
          <w:szCs w:val="22"/>
        </w:rPr>
        <w:t>we issue</w:t>
      </w:r>
      <w:r w:rsidRPr="00621ACD">
        <w:rPr>
          <w:rFonts w:eastAsia="Arial" w:cstheme="minorHAnsi"/>
          <w:szCs w:val="22"/>
        </w:rPr>
        <w:t xml:space="preserve"> on a biennial basis, based on an analysis of our entire body of work. To determine which federal government programs and functions should be designated high-risk, we consider qualitative factors, such as whether the risk:</w:t>
      </w:r>
    </w:p>
    <w:p w:rsidR="00621ACD" w:rsidRPr="00621ACD" w:rsidRDefault="00621ACD" w:rsidP="007E3A25">
      <w:pPr>
        <w:pStyle w:val="ListParagraph"/>
        <w:numPr>
          <w:ilvl w:val="0"/>
          <w:numId w:val="34"/>
        </w:numPr>
        <w:spacing w:after="120" w:line="240" w:lineRule="auto"/>
        <w:rPr>
          <w:rFonts w:eastAsia="Arial" w:cstheme="minorHAnsi"/>
          <w:szCs w:val="22"/>
        </w:rPr>
      </w:pPr>
      <w:r w:rsidRPr="00621ACD">
        <w:rPr>
          <w:rFonts w:eastAsia="Arial" w:cstheme="minorHAnsi"/>
          <w:szCs w:val="22"/>
        </w:rPr>
        <w:t>involves public health or safety, service delivery, national security, national defense, economic growth, or privacy or citizens’ rights, or</w:t>
      </w:r>
    </w:p>
    <w:p w:rsidR="00621ACD" w:rsidRPr="00621ACD" w:rsidRDefault="00621ACD" w:rsidP="007E3A25">
      <w:pPr>
        <w:pStyle w:val="ListParagraph"/>
        <w:numPr>
          <w:ilvl w:val="0"/>
          <w:numId w:val="34"/>
        </w:numPr>
        <w:spacing w:after="120" w:line="240" w:lineRule="auto"/>
        <w:rPr>
          <w:rFonts w:eastAsia="Arial" w:cstheme="minorHAnsi"/>
          <w:szCs w:val="22"/>
        </w:rPr>
      </w:pPr>
      <w:proofErr w:type="gramStart"/>
      <w:r w:rsidRPr="00621ACD">
        <w:rPr>
          <w:rFonts w:eastAsia="Arial" w:cstheme="minorHAnsi"/>
          <w:szCs w:val="22"/>
        </w:rPr>
        <w:t>could</w:t>
      </w:r>
      <w:proofErr w:type="gramEnd"/>
      <w:r w:rsidRPr="00621ACD">
        <w:rPr>
          <w:rFonts w:eastAsia="Arial" w:cstheme="minorHAnsi"/>
          <w:szCs w:val="22"/>
        </w:rPr>
        <w:t xml:space="preserve"> result in significantly impaired service, program failure, injury or loss of life, or significantly reduced economy, efficiency, or effectiveness.</w:t>
      </w:r>
    </w:p>
    <w:p w:rsidR="00EB74FC" w:rsidRDefault="004D1641" w:rsidP="008C6521">
      <w:pPr>
        <w:spacing w:after="120"/>
        <w:rPr>
          <w:rFonts w:eastAsia="Arial" w:cstheme="minorHAnsi"/>
          <w:szCs w:val="22"/>
        </w:rPr>
      </w:pPr>
      <w:r>
        <w:rPr>
          <w:rFonts w:eastAsia="Arial" w:cstheme="minorHAnsi"/>
          <w:szCs w:val="22"/>
        </w:rPr>
        <w:t>We</w:t>
      </w:r>
      <w:r w:rsidR="00621ACD" w:rsidRPr="00621ACD">
        <w:rPr>
          <w:rFonts w:eastAsia="Arial" w:cstheme="minorHAnsi"/>
          <w:szCs w:val="22"/>
        </w:rPr>
        <w:t xml:space="preserve"> also consider the exposure to loss in monetary or other quantitative terms. At a minimum, $1 billion must be at risk, in areas such as</w:t>
      </w:r>
      <w:r w:rsidR="00EB74FC">
        <w:rPr>
          <w:rFonts w:eastAsia="Arial" w:cstheme="minorHAnsi"/>
          <w:szCs w:val="22"/>
        </w:rPr>
        <w:t>:</w:t>
      </w:r>
    </w:p>
    <w:p w:rsidR="00EB74FC" w:rsidRDefault="00621ACD" w:rsidP="008C6521">
      <w:pPr>
        <w:pStyle w:val="ListParagraph"/>
        <w:numPr>
          <w:ilvl w:val="0"/>
          <w:numId w:val="47"/>
        </w:numPr>
        <w:spacing w:after="120"/>
        <w:rPr>
          <w:rFonts w:eastAsia="Arial" w:cstheme="minorHAnsi"/>
          <w:szCs w:val="22"/>
        </w:rPr>
      </w:pPr>
      <w:r w:rsidRPr="00EB74FC">
        <w:rPr>
          <w:rFonts w:eastAsia="Arial" w:cstheme="minorHAnsi"/>
          <w:szCs w:val="22"/>
        </w:rPr>
        <w:t xml:space="preserve">the value of major assets being impaired; </w:t>
      </w:r>
    </w:p>
    <w:p w:rsidR="00EB74FC" w:rsidRDefault="00621ACD" w:rsidP="008C6521">
      <w:pPr>
        <w:pStyle w:val="ListParagraph"/>
        <w:numPr>
          <w:ilvl w:val="0"/>
          <w:numId w:val="47"/>
        </w:numPr>
        <w:spacing w:after="120"/>
        <w:rPr>
          <w:rFonts w:eastAsia="Arial" w:cstheme="minorHAnsi"/>
          <w:szCs w:val="22"/>
        </w:rPr>
      </w:pPr>
      <w:r w:rsidRPr="00EB74FC">
        <w:rPr>
          <w:rFonts w:eastAsia="Arial" w:cstheme="minorHAnsi"/>
          <w:szCs w:val="22"/>
        </w:rPr>
        <w:t xml:space="preserve">revenue sources not being realized; </w:t>
      </w:r>
    </w:p>
    <w:p w:rsidR="00EB74FC" w:rsidRDefault="00621ACD" w:rsidP="008C6521">
      <w:pPr>
        <w:pStyle w:val="ListParagraph"/>
        <w:numPr>
          <w:ilvl w:val="0"/>
          <w:numId w:val="47"/>
        </w:numPr>
        <w:spacing w:after="120"/>
        <w:rPr>
          <w:rFonts w:eastAsia="Arial" w:cstheme="minorHAnsi"/>
          <w:szCs w:val="22"/>
        </w:rPr>
      </w:pPr>
      <w:r w:rsidRPr="00EB74FC">
        <w:rPr>
          <w:rFonts w:eastAsia="Arial" w:cstheme="minorHAnsi"/>
          <w:szCs w:val="22"/>
        </w:rPr>
        <w:t xml:space="preserve">major agency assets being lost, stolen, damaged, wasted, or underutilized; potential for, or evidence of improper payments; and </w:t>
      </w:r>
    </w:p>
    <w:p w:rsidR="00621ACD" w:rsidRPr="00EB74FC" w:rsidRDefault="00621ACD" w:rsidP="008C6521">
      <w:pPr>
        <w:pStyle w:val="ListParagraph"/>
        <w:numPr>
          <w:ilvl w:val="0"/>
          <w:numId w:val="47"/>
        </w:numPr>
        <w:spacing w:after="120"/>
        <w:rPr>
          <w:rFonts w:eastAsia="Arial" w:cstheme="minorHAnsi"/>
          <w:szCs w:val="22"/>
        </w:rPr>
      </w:pPr>
      <w:proofErr w:type="gramStart"/>
      <w:r w:rsidRPr="00EB74FC">
        <w:rPr>
          <w:rFonts w:eastAsia="Arial" w:cstheme="minorHAnsi"/>
          <w:szCs w:val="22"/>
        </w:rPr>
        <w:t>presence</w:t>
      </w:r>
      <w:proofErr w:type="gramEnd"/>
      <w:r w:rsidRPr="00EB74FC">
        <w:rPr>
          <w:rFonts w:eastAsia="Arial" w:cstheme="minorHAnsi"/>
          <w:szCs w:val="22"/>
        </w:rPr>
        <w:t xml:space="preserve"> of contingencies or potential liabilities. Before making a high-risk designation, </w:t>
      </w:r>
      <w:r w:rsidR="004D1641" w:rsidRPr="00EB74FC">
        <w:rPr>
          <w:rFonts w:eastAsia="Arial" w:cstheme="minorHAnsi"/>
          <w:szCs w:val="22"/>
        </w:rPr>
        <w:t>we</w:t>
      </w:r>
      <w:r w:rsidRPr="00EB74FC">
        <w:rPr>
          <w:rFonts w:eastAsia="Arial" w:cstheme="minorHAnsi"/>
          <w:szCs w:val="22"/>
        </w:rPr>
        <w:t xml:space="preserve"> also consider corrective measures planned or under way to resolve a material control weakness and the status and effectiveness of these actions.</w:t>
      </w:r>
    </w:p>
    <w:p w:rsidR="00621ACD" w:rsidRDefault="00621ACD" w:rsidP="008C6521">
      <w:pPr>
        <w:spacing w:after="120"/>
      </w:pPr>
      <w:r w:rsidRPr="00621ACD">
        <w:rPr>
          <w:rFonts w:eastAsia="Arial" w:cstheme="minorHAnsi"/>
          <w:szCs w:val="22"/>
        </w:rPr>
        <w:t>This effort, supported by the U.S. Senate Committee on Homeland Security and Governmental Affairs and by the U.S. House of Representatives Committee on Oversight and Reform, has brought much needed attention to problems impeding effective government and costing billions of dollars each year.</w:t>
      </w:r>
      <w:r w:rsidRPr="00621ACD">
        <w:t xml:space="preserve"> </w:t>
      </w:r>
    </w:p>
    <w:p w:rsidR="00621ACD" w:rsidRPr="00621ACD" w:rsidRDefault="00621ACD" w:rsidP="007E3A25">
      <w:pPr>
        <w:spacing w:after="120"/>
        <w:rPr>
          <w:rFonts w:eastAsia="Arial" w:cstheme="minorHAnsi"/>
          <w:szCs w:val="22"/>
        </w:rPr>
      </w:pPr>
      <w:r w:rsidRPr="00621ACD">
        <w:rPr>
          <w:rFonts w:eastAsia="Arial" w:cstheme="minorHAnsi"/>
          <w:szCs w:val="22"/>
        </w:rPr>
        <w:t xml:space="preserve">Our </w:t>
      </w:r>
      <w:r w:rsidR="00471C93">
        <w:rPr>
          <w:rFonts w:eastAsia="Arial" w:cstheme="minorHAnsi"/>
          <w:szCs w:val="22"/>
        </w:rPr>
        <w:t>most recently</w:t>
      </w:r>
      <w:r w:rsidR="00496CCE">
        <w:rPr>
          <w:rFonts w:eastAsia="Arial" w:cstheme="minorHAnsi"/>
          <w:szCs w:val="22"/>
        </w:rPr>
        <w:t xml:space="preserve"> issued </w:t>
      </w:r>
      <w:r w:rsidRPr="00621ACD">
        <w:rPr>
          <w:rFonts w:eastAsia="Arial" w:cstheme="minorHAnsi"/>
          <w:szCs w:val="22"/>
        </w:rPr>
        <w:t>2019 report</w:t>
      </w:r>
      <w:r>
        <w:rPr>
          <w:rStyle w:val="FootnoteReference"/>
          <w:rFonts w:eastAsia="Arial" w:cstheme="minorHAnsi"/>
          <w:szCs w:val="22"/>
        </w:rPr>
        <w:footnoteReference w:id="1"/>
      </w:r>
      <w:r w:rsidRPr="00621ACD">
        <w:rPr>
          <w:rFonts w:eastAsia="Arial" w:cstheme="minorHAnsi"/>
          <w:szCs w:val="22"/>
        </w:rPr>
        <w:t xml:space="preserve"> review</w:t>
      </w:r>
      <w:r w:rsidR="00496CCE">
        <w:rPr>
          <w:rFonts w:eastAsia="Arial" w:cstheme="minorHAnsi"/>
          <w:szCs w:val="22"/>
        </w:rPr>
        <w:t>ed</w:t>
      </w:r>
      <w:r w:rsidRPr="00621ACD">
        <w:rPr>
          <w:rFonts w:eastAsia="Arial" w:cstheme="minorHAnsi"/>
          <w:szCs w:val="22"/>
        </w:rPr>
        <w:t xml:space="preserve"> the status of </w:t>
      </w:r>
      <w:r>
        <w:rPr>
          <w:rFonts w:eastAsia="Arial" w:cstheme="minorHAnsi"/>
          <w:szCs w:val="22"/>
        </w:rPr>
        <w:t>35</w:t>
      </w:r>
      <w:r w:rsidR="00EB74FC">
        <w:rPr>
          <w:rFonts w:eastAsia="Arial" w:cstheme="minorHAnsi"/>
          <w:szCs w:val="22"/>
        </w:rPr>
        <w:t xml:space="preserve"> high-risk</w:t>
      </w:r>
      <w:r>
        <w:rPr>
          <w:rFonts w:eastAsia="Arial" w:cstheme="minorHAnsi"/>
          <w:szCs w:val="22"/>
        </w:rPr>
        <w:t xml:space="preserve"> </w:t>
      </w:r>
      <w:r w:rsidRPr="00621ACD">
        <w:rPr>
          <w:rFonts w:eastAsia="Arial" w:cstheme="minorHAnsi"/>
          <w:szCs w:val="22"/>
        </w:rPr>
        <w:t>areas on the list and outline</w:t>
      </w:r>
      <w:r w:rsidR="00496CCE">
        <w:rPr>
          <w:rFonts w:eastAsia="Arial" w:cstheme="minorHAnsi"/>
          <w:szCs w:val="22"/>
        </w:rPr>
        <w:t>d</w:t>
      </w:r>
      <w:r w:rsidRPr="00621ACD">
        <w:rPr>
          <w:rFonts w:eastAsia="Arial" w:cstheme="minorHAnsi"/>
          <w:szCs w:val="22"/>
        </w:rPr>
        <w:t xml:space="preserve"> steps to lasting solutions.</w:t>
      </w:r>
      <w:r>
        <w:rPr>
          <w:rFonts w:eastAsia="Arial" w:cstheme="minorHAnsi"/>
          <w:szCs w:val="22"/>
        </w:rPr>
        <w:t xml:space="preserve"> </w:t>
      </w:r>
      <w:r w:rsidR="00471C93">
        <w:rPr>
          <w:rFonts w:eastAsia="Arial" w:cstheme="minorHAnsi"/>
          <w:szCs w:val="22"/>
        </w:rPr>
        <w:t>Among the</w:t>
      </w:r>
      <w:r w:rsidR="00496CCE">
        <w:rPr>
          <w:rFonts w:eastAsia="Arial" w:cstheme="minorHAnsi"/>
          <w:szCs w:val="22"/>
        </w:rPr>
        <w:t xml:space="preserve"> areas highlighted within this report was the call for </w:t>
      </w:r>
      <w:r w:rsidR="00471C93">
        <w:rPr>
          <w:rFonts w:eastAsia="Arial" w:cstheme="minorHAnsi"/>
          <w:szCs w:val="22"/>
        </w:rPr>
        <w:t>“E</w:t>
      </w:r>
      <w:r w:rsidR="00496CCE">
        <w:rPr>
          <w:rFonts w:eastAsia="Arial" w:cstheme="minorHAnsi"/>
          <w:szCs w:val="22"/>
        </w:rPr>
        <w:t xml:space="preserve">nsuring the </w:t>
      </w:r>
      <w:r w:rsidR="00471C93">
        <w:rPr>
          <w:rFonts w:eastAsia="Arial" w:cstheme="minorHAnsi"/>
          <w:szCs w:val="22"/>
        </w:rPr>
        <w:t>C</w:t>
      </w:r>
      <w:r w:rsidR="00496CCE">
        <w:rPr>
          <w:rFonts w:eastAsia="Arial" w:cstheme="minorHAnsi"/>
          <w:szCs w:val="22"/>
        </w:rPr>
        <w:t xml:space="preserve">ybersecurity of the </w:t>
      </w:r>
      <w:r w:rsidR="00471C93">
        <w:rPr>
          <w:rFonts w:eastAsia="Arial" w:cstheme="minorHAnsi"/>
          <w:szCs w:val="22"/>
        </w:rPr>
        <w:t>N</w:t>
      </w:r>
      <w:r w:rsidR="00496CCE">
        <w:rPr>
          <w:rFonts w:eastAsia="Arial" w:cstheme="minorHAnsi"/>
          <w:szCs w:val="22"/>
        </w:rPr>
        <w:t>ation</w:t>
      </w:r>
      <w:r w:rsidR="00471C93">
        <w:rPr>
          <w:rFonts w:eastAsia="Arial" w:cstheme="minorHAnsi"/>
          <w:szCs w:val="22"/>
        </w:rPr>
        <w:t>”</w:t>
      </w:r>
      <w:r w:rsidR="00496CCE">
        <w:rPr>
          <w:rFonts w:eastAsia="Arial" w:cstheme="minorHAnsi"/>
          <w:szCs w:val="22"/>
        </w:rPr>
        <w:t xml:space="preserve">. </w:t>
      </w:r>
    </w:p>
    <w:p w:rsidR="00621ACD" w:rsidRPr="00E431E5" w:rsidRDefault="001A2AE8" w:rsidP="00EB74FC">
      <w:pPr>
        <w:spacing w:before="240" w:after="120" w:line="276" w:lineRule="auto"/>
        <w:rPr>
          <w:rFonts w:asciiTheme="majorHAnsi" w:eastAsia="Arial" w:hAnsiTheme="majorHAnsi" w:cstheme="majorHAnsi"/>
          <w:sz w:val="24"/>
          <w:szCs w:val="24"/>
          <w:u w:val="single"/>
        </w:rPr>
      </w:pPr>
      <w:r>
        <w:rPr>
          <w:rFonts w:asciiTheme="majorHAnsi" w:eastAsia="Arial" w:hAnsiTheme="majorHAnsi" w:cstheme="majorHAnsi"/>
          <w:sz w:val="24"/>
          <w:szCs w:val="24"/>
          <w:u w:val="single"/>
        </w:rPr>
        <w:t>High-Risk</w:t>
      </w:r>
      <w:r w:rsidR="00621ACD" w:rsidRPr="00E431E5">
        <w:rPr>
          <w:rFonts w:asciiTheme="majorHAnsi" w:eastAsia="Arial" w:hAnsiTheme="majorHAnsi" w:cstheme="majorHAnsi"/>
          <w:sz w:val="24"/>
          <w:szCs w:val="24"/>
          <w:u w:val="single"/>
        </w:rPr>
        <w:t xml:space="preserve"> Area: Ensuring the Cybersecurity of the Nation. </w:t>
      </w:r>
    </w:p>
    <w:p w:rsidR="004D1641" w:rsidRPr="004D1641" w:rsidRDefault="004D1641" w:rsidP="007E3A25">
      <w:pPr>
        <w:spacing w:after="120"/>
        <w:rPr>
          <w:rFonts w:cstheme="minorHAnsi"/>
          <w:szCs w:val="22"/>
        </w:rPr>
      </w:pPr>
      <w:r w:rsidRPr="004D1641">
        <w:rPr>
          <w:rFonts w:cstheme="minorHAnsi"/>
          <w:szCs w:val="22"/>
        </w:rPr>
        <w:t>Federal agencies and the nation’s critical infrastructures—such as energy, transportation systems, communications, and financial services—are dependent on information technology systems to carry out operations. The security of these systems and the data they use is vital to public confidence and national security, prosperity, and well-being. The risks to systems underpinning the nation’s critical infrastructure are increasing as security threats evolve and become more sophisticated.</w:t>
      </w:r>
    </w:p>
    <w:p w:rsidR="00471C93" w:rsidRDefault="00471C93" w:rsidP="007E3A25">
      <w:pPr>
        <w:spacing w:after="120"/>
        <w:rPr>
          <w:szCs w:val="22"/>
        </w:rPr>
      </w:pPr>
      <w:r>
        <w:rPr>
          <w:szCs w:val="22"/>
        </w:rPr>
        <w:lastRenderedPageBreak/>
        <w:t>We first designated information security as a government-wide high-risk area in 1997. This was expanded to include protecting cyber critical infrastructure in 2003 and protecting the privacy of personally identifiable information in 2015. In 2018, we updated this high-risk area to reflect the lack of a comprehensive cybersecurity strategy for the federal government.</w:t>
      </w:r>
    </w:p>
    <w:p w:rsidR="004D1641" w:rsidRPr="004D1641" w:rsidRDefault="004D1641" w:rsidP="007E3A25">
      <w:pPr>
        <w:spacing w:after="120"/>
        <w:rPr>
          <w:rFonts w:cstheme="minorHAnsi"/>
          <w:szCs w:val="22"/>
        </w:rPr>
      </w:pPr>
      <w:r w:rsidRPr="004D1641">
        <w:rPr>
          <w:rFonts w:cstheme="minorHAnsi"/>
          <w:szCs w:val="22"/>
        </w:rPr>
        <w:t xml:space="preserve">Since 2010, we have made over 3,000 recommendations to </w:t>
      </w:r>
      <w:r w:rsidR="00EB74FC">
        <w:rPr>
          <w:rFonts w:cstheme="minorHAnsi"/>
          <w:szCs w:val="22"/>
        </w:rPr>
        <w:t xml:space="preserve">federal </w:t>
      </w:r>
      <w:r w:rsidRPr="004D1641">
        <w:rPr>
          <w:rFonts w:cstheme="minorHAnsi"/>
          <w:szCs w:val="22"/>
        </w:rPr>
        <w:t>agencies aimed at addressing cybersecurity shortcomings, including protecting cyber critical infrastructure, managing the cybersecurity workforce, and responding to cybersecurity incidents. Of those 3,000 recommendations, 448 were made since our last high-risk update in February 2017. Although many recommendations have been addressed, about 700 have not yet been implemented.</w:t>
      </w:r>
    </w:p>
    <w:p w:rsidR="00E431E5" w:rsidRPr="00E431E5" w:rsidRDefault="00471C93" w:rsidP="007E3A25">
      <w:pPr>
        <w:spacing w:before="240" w:after="120" w:line="276" w:lineRule="auto"/>
        <w:rPr>
          <w:rFonts w:asciiTheme="majorHAnsi" w:eastAsia="Arial" w:hAnsiTheme="majorHAnsi" w:cstheme="majorHAnsi"/>
          <w:sz w:val="24"/>
          <w:szCs w:val="24"/>
          <w:u w:val="single"/>
        </w:rPr>
      </w:pPr>
      <w:r>
        <w:rPr>
          <w:rFonts w:asciiTheme="majorHAnsi" w:eastAsia="Arial" w:hAnsiTheme="majorHAnsi" w:cstheme="majorHAnsi"/>
          <w:sz w:val="24"/>
          <w:szCs w:val="24"/>
          <w:u w:val="single"/>
        </w:rPr>
        <w:t>High</w:t>
      </w:r>
      <w:r w:rsidR="001A2AE8">
        <w:rPr>
          <w:rFonts w:asciiTheme="majorHAnsi" w:eastAsia="Arial" w:hAnsiTheme="majorHAnsi" w:cstheme="majorHAnsi"/>
          <w:sz w:val="24"/>
          <w:szCs w:val="24"/>
          <w:u w:val="single"/>
        </w:rPr>
        <w:t>-</w:t>
      </w:r>
      <w:r>
        <w:rPr>
          <w:rFonts w:asciiTheme="majorHAnsi" w:eastAsia="Arial" w:hAnsiTheme="majorHAnsi" w:cstheme="majorHAnsi"/>
          <w:sz w:val="24"/>
          <w:szCs w:val="24"/>
          <w:u w:val="single"/>
        </w:rPr>
        <w:t xml:space="preserve">Risk List: </w:t>
      </w:r>
      <w:r w:rsidR="00E431E5" w:rsidRPr="00E431E5">
        <w:rPr>
          <w:rFonts w:asciiTheme="majorHAnsi" w:eastAsia="Arial" w:hAnsiTheme="majorHAnsi" w:cstheme="majorHAnsi"/>
          <w:sz w:val="24"/>
          <w:szCs w:val="24"/>
          <w:u w:val="single"/>
        </w:rPr>
        <w:t xml:space="preserve">Key Elements Needed to Make Progress </w:t>
      </w:r>
      <w:proofErr w:type="gramStart"/>
      <w:r w:rsidR="00E431E5" w:rsidRPr="00E431E5">
        <w:rPr>
          <w:rFonts w:asciiTheme="majorHAnsi" w:eastAsia="Arial" w:hAnsiTheme="majorHAnsi" w:cstheme="majorHAnsi"/>
          <w:sz w:val="24"/>
          <w:szCs w:val="24"/>
          <w:u w:val="single"/>
        </w:rPr>
        <w:t>Toward</w:t>
      </w:r>
      <w:proofErr w:type="gramEnd"/>
      <w:r w:rsidR="00E431E5" w:rsidRPr="00E431E5">
        <w:rPr>
          <w:rFonts w:asciiTheme="majorHAnsi" w:eastAsia="Arial" w:hAnsiTheme="majorHAnsi" w:cstheme="majorHAnsi"/>
          <w:sz w:val="24"/>
          <w:szCs w:val="24"/>
          <w:u w:val="single"/>
        </w:rPr>
        <w:t xml:space="preserve"> High</w:t>
      </w:r>
      <w:r w:rsidR="001A2AE8">
        <w:rPr>
          <w:rFonts w:asciiTheme="majorHAnsi" w:eastAsia="Arial" w:hAnsiTheme="majorHAnsi" w:cstheme="majorHAnsi"/>
          <w:sz w:val="24"/>
          <w:szCs w:val="24"/>
          <w:u w:val="single"/>
        </w:rPr>
        <w:t>-</w:t>
      </w:r>
      <w:r w:rsidR="00E431E5" w:rsidRPr="00E431E5">
        <w:rPr>
          <w:rFonts w:asciiTheme="majorHAnsi" w:eastAsia="Arial" w:hAnsiTheme="majorHAnsi" w:cstheme="majorHAnsi"/>
          <w:sz w:val="24"/>
          <w:szCs w:val="24"/>
          <w:u w:val="single"/>
        </w:rPr>
        <w:t>Risk Area Removal</w:t>
      </w:r>
    </w:p>
    <w:p w:rsidR="00E431E5" w:rsidRPr="007E3A25" w:rsidRDefault="00E431E5" w:rsidP="007E3A25">
      <w:pPr>
        <w:spacing w:after="120"/>
        <w:rPr>
          <w:sz w:val="14"/>
          <w:szCs w:val="14"/>
        </w:rPr>
      </w:pPr>
      <w:r>
        <w:rPr>
          <w:szCs w:val="22"/>
        </w:rPr>
        <w:t>Our experience has shown that the key elements needed to make progress toward being removed from the High-Risk List are top-level attention by the administration and agency leaders grounded in the five criteria for removal, as well as any needed congressional action. The five criteria for removal that we identified in November 2000 are as follows:</w:t>
      </w:r>
      <w:r>
        <w:rPr>
          <w:sz w:val="14"/>
          <w:szCs w:val="14"/>
        </w:rPr>
        <w:t xml:space="preserve"> </w:t>
      </w:r>
    </w:p>
    <w:p w:rsidR="00E431E5" w:rsidRDefault="00E431E5" w:rsidP="00471C93">
      <w:pPr>
        <w:numPr>
          <w:ilvl w:val="0"/>
          <w:numId w:val="34"/>
        </w:numPr>
        <w:spacing w:after="120" w:line="276" w:lineRule="auto"/>
        <w:rPr>
          <w:szCs w:val="22"/>
        </w:rPr>
      </w:pPr>
      <w:r>
        <w:rPr>
          <w:b/>
          <w:bCs/>
          <w:szCs w:val="22"/>
        </w:rPr>
        <w:t xml:space="preserve">Leadership Commitment. </w:t>
      </w:r>
      <w:r>
        <w:rPr>
          <w:szCs w:val="22"/>
        </w:rPr>
        <w:t xml:space="preserve">Demonstrated strong commitment and top leadership support. </w:t>
      </w:r>
    </w:p>
    <w:p w:rsidR="00E431E5" w:rsidRPr="00471C93" w:rsidRDefault="00E431E5" w:rsidP="00471C93">
      <w:pPr>
        <w:numPr>
          <w:ilvl w:val="0"/>
          <w:numId w:val="34"/>
        </w:numPr>
        <w:spacing w:after="120" w:line="276" w:lineRule="auto"/>
        <w:rPr>
          <w:b/>
          <w:bCs/>
          <w:szCs w:val="22"/>
        </w:rPr>
      </w:pPr>
      <w:r>
        <w:rPr>
          <w:b/>
          <w:bCs/>
          <w:szCs w:val="22"/>
        </w:rPr>
        <w:t xml:space="preserve">Capacity. </w:t>
      </w:r>
      <w:r w:rsidRPr="00471C93">
        <w:rPr>
          <w:bCs/>
          <w:szCs w:val="22"/>
        </w:rPr>
        <w:t xml:space="preserve">The agency has the capacity (i.e., people and resources) to resolve the risk(s). </w:t>
      </w:r>
    </w:p>
    <w:p w:rsidR="00E431E5" w:rsidRPr="00471C93" w:rsidRDefault="00E431E5" w:rsidP="00471C93">
      <w:pPr>
        <w:numPr>
          <w:ilvl w:val="0"/>
          <w:numId w:val="34"/>
        </w:numPr>
        <w:spacing w:after="120" w:line="276" w:lineRule="auto"/>
        <w:rPr>
          <w:b/>
          <w:bCs/>
          <w:szCs w:val="22"/>
        </w:rPr>
      </w:pPr>
      <w:r>
        <w:rPr>
          <w:b/>
          <w:bCs/>
          <w:szCs w:val="22"/>
        </w:rPr>
        <w:t xml:space="preserve">Action Plan. </w:t>
      </w:r>
      <w:r w:rsidRPr="00471C93">
        <w:rPr>
          <w:bCs/>
          <w:szCs w:val="22"/>
        </w:rPr>
        <w:t>A corrective action plan exists that defines the root cause, solutions, and provides for substantially completing corrective measures, including steps necessary to implement solutions we recommended.</w:t>
      </w:r>
      <w:r w:rsidRPr="00471C93">
        <w:rPr>
          <w:b/>
          <w:bCs/>
          <w:szCs w:val="22"/>
        </w:rPr>
        <w:t xml:space="preserve"> </w:t>
      </w:r>
    </w:p>
    <w:p w:rsidR="00E431E5" w:rsidRPr="00471C93" w:rsidRDefault="00E431E5" w:rsidP="00471C93">
      <w:pPr>
        <w:numPr>
          <w:ilvl w:val="0"/>
          <w:numId w:val="34"/>
        </w:numPr>
        <w:spacing w:after="120" w:line="276" w:lineRule="auto"/>
        <w:rPr>
          <w:bCs/>
          <w:szCs w:val="22"/>
        </w:rPr>
      </w:pPr>
      <w:r>
        <w:rPr>
          <w:b/>
          <w:bCs/>
          <w:szCs w:val="22"/>
        </w:rPr>
        <w:t xml:space="preserve">Monitoring. </w:t>
      </w:r>
      <w:r w:rsidRPr="00471C93">
        <w:rPr>
          <w:bCs/>
          <w:szCs w:val="22"/>
        </w:rPr>
        <w:t xml:space="preserve">A program has been instituted to monitor and independently validate the effectiveness and sustainability of corrective measures. </w:t>
      </w:r>
    </w:p>
    <w:p w:rsidR="00E431E5" w:rsidRPr="00471C93" w:rsidRDefault="00E431E5" w:rsidP="00471C93">
      <w:pPr>
        <w:numPr>
          <w:ilvl w:val="0"/>
          <w:numId w:val="34"/>
        </w:numPr>
        <w:spacing w:after="120" w:line="276" w:lineRule="auto"/>
        <w:rPr>
          <w:b/>
          <w:bCs/>
          <w:szCs w:val="22"/>
        </w:rPr>
      </w:pPr>
      <w:r>
        <w:rPr>
          <w:b/>
          <w:bCs/>
          <w:szCs w:val="22"/>
        </w:rPr>
        <w:t xml:space="preserve">Demonstrated Progress. </w:t>
      </w:r>
      <w:r w:rsidRPr="00471C93">
        <w:rPr>
          <w:bCs/>
          <w:szCs w:val="22"/>
        </w:rPr>
        <w:t xml:space="preserve">Ability to demonstrate progress in implementing corrective measures and in resolving the high-risk area. </w:t>
      </w:r>
    </w:p>
    <w:p w:rsidR="00E431E5" w:rsidRDefault="00E431E5" w:rsidP="007E3A25">
      <w:pPr>
        <w:spacing w:after="120"/>
        <w:rPr>
          <w:rFonts w:asciiTheme="majorHAnsi" w:hAnsiTheme="majorHAnsi" w:cstheme="majorHAnsi"/>
          <w:sz w:val="24"/>
          <w:szCs w:val="24"/>
          <w:u w:val="single"/>
        </w:rPr>
      </w:pPr>
      <w:r>
        <w:rPr>
          <w:szCs w:val="22"/>
        </w:rPr>
        <w:t>These five criteria form a road map for efforts to improve and ultimately address high-risk issues. Addressing some of the criteria leads to progress, while satisfying all of the criteria is cen</w:t>
      </w:r>
      <w:r w:rsidR="00496CCE">
        <w:rPr>
          <w:szCs w:val="22"/>
        </w:rPr>
        <w:t xml:space="preserve">tral to removal from the list. </w:t>
      </w:r>
      <w:r>
        <w:rPr>
          <w:szCs w:val="22"/>
        </w:rPr>
        <w:t xml:space="preserve">Importantly, the actions listed are not “stand alone” efforts taken in isolation from other actions to address high-risk issues. That is, actions taken under one criterion may be important to meeting other criteria as well. For example, top leadership can demonstrate its commitment by establishing a corrective action plan including long-term priorities and goals to address the high-risk issue and using data to gauge progress—actions which are also vital to monitoring criteria. </w:t>
      </w:r>
      <w:r>
        <w:rPr>
          <w:rFonts w:asciiTheme="majorHAnsi" w:hAnsiTheme="majorHAnsi" w:cstheme="majorHAnsi"/>
          <w:sz w:val="24"/>
          <w:szCs w:val="24"/>
          <w:u w:val="single"/>
        </w:rPr>
        <w:br w:type="page"/>
      </w:r>
    </w:p>
    <w:p w:rsidR="006A782D" w:rsidRPr="007E3A25" w:rsidRDefault="004D1641" w:rsidP="007E3A25">
      <w:pPr>
        <w:spacing w:before="240" w:after="120" w:line="276" w:lineRule="auto"/>
        <w:rPr>
          <w:rFonts w:asciiTheme="majorHAnsi" w:eastAsia="Arial" w:hAnsiTheme="majorHAnsi" w:cstheme="majorHAnsi"/>
          <w:sz w:val="24"/>
          <w:szCs w:val="24"/>
          <w:u w:val="single"/>
        </w:rPr>
      </w:pPr>
      <w:r w:rsidRPr="007E3A25">
        <w:rPr>
          <w:rFonts w:asciiTheme="majorHAnsi" w:eastAsia="Arial" w:hAnsiTheme="majorHAnsi" w:cstheme="majorHAnsi"/>
          <w:sz w:val="24"/>
          <w:szCs w:val="24"/>
          <w:u w:val="single"/>
        </w:rPr>
        <w:lastRenderedPageBreak/>
        <w:t xml:space="preserve">History of </w:t>
      </w:r>
      <w:r w:rsidR="00095C0B" w:rsidRPr="007E3A25">
        <w:rPr>
          <w:rFonts w:asciiTheme="majorHAnsi" w:eastAsia="Arial" w:hAnsiTheme="majorHAnsi" w:cstheme="majorHAnsi"/>
          <w:sz w:val="24"/>
          <w:szCs w:val="24"/>
          <w:u w:val="single"/>
        </w:rPr>
        <w:t>the Cybersecurity High</w:t>
      </w:r>
      <w:r w:rsidR="001A2AE8">
        <w:rPr>
          <w:rFonts w:asciiTheme="majorHAnsi" w:eastAsia="Arial" w:hAnsiTheme="majorHAnsi" w:cstheme="majorHAnsi"/>
          <w:sz w:val="24"/>
          <w:szCs w:val="24"/>
          <w:u w:val="single"/>
        </w:rPr>
        <w:t>-</w:t>
      </w:r>
      <w:r w:rsidR="00095C0B" w:rsidRPr="007E3A25">
        <w:rPr>
          <w:rFonts w:asciiTheme="majorHAnsi" w:eastAsia="Arial" w:hAnsiTheme="majorHAnsi" w:cstheme="majorHAnsi"/>
          <w:sz w:val="24"/>
          <w:szCs w:val="24"/>
          <w:u w:val="single"/>
        </w:rPr>
        <w:t>Risk Area</w:t>
      </w:r>
      <w:r w:rsidR="00F945E0" w:rsidRPr="007E3A25">
        <w:rPr>
          <w:rFonts w:asciiTheme="majorHAnsi" w:eastAsia="Arial" w:hAnsiTheme="majorHAnsi" w:cstheme="majorHAnsi"/>
          <w:sz w:val="24"/>
          <w:szCs w:val="24"/>
          <w:u w:val="single"/>
        </w:rPr>
        <w:t xml:space="preserve"> </w:t>
      </w:r>
    </w:p>
    <w:p w:rsidR="00B039EB" w:rsidRPr="00621ACD" w:rsidRDefault="006A782D" w:rsidP="004D1641">
      <w:pPr>
        <w:spacing w:after="120" w:line="276" w:lineRule="auto"/>
        <w:rPr>
          <w:rFonts w:asciiTheme="majorHAnsi" w:eastAsia="Arial" w:hAnsiTheme="majorHAnsi" w:cstheme="majorHAnsi"/>
          <w:szCs w:val="22"/>
        </w:rPr>
      </w:pPr>
      <w:r w:rsidRPr="00621ACD">
        <w:rPr>
          <w:rFonts w:asciiTheme="majorHAnsi" w:eastAsia="Arial" w:hAnsiTheme="majorHAnsi" w:cstheme="majorHAnsi"/>
          <w:szCs w:val="22"/>
        </w:rPr>
        <w:t xml:space="preserve">Between 1993 and 1997, we issued over 30 reports describing serious information security weaknesses at major </w:t>
      </w:r>
      <w:r w:rsidR="004D1641">
        <w:rPr>
          <w:rFonts w:asciiTheme="majorHAnsi" w:eastAsia="Arial" w:hAnsiTheme="majorHAnsi" w:cstheme="majorHAnsi"/>
          <w:szCs w:val="22"/>
        </w:rPr>
        <w:t xml:space="preserve">U.S. </w:t>
      </w:r>
      <w:r w:rsidRPr="00621ACD">
        <w:rPr>
          <w:rFonts w:asciiTheme="majorHAnsi" w:eastAsia="Arial" w:hAnsiTheme="majorHAnsi" w:cstheme="majorHAnsi"/>
          <w:szCs w:val="22"/>
        </w:rPr>
        <w:t xml:space="preserve">federal agencies. For example: </w:t>
      </w:r>
    </w:p>
    <w:p w:rsidR="006A782D" w:rsidRPr="00621ACD" w:rsidRDefault="006A782D" w:rsidP="004D1641">
      <w:pPr>
        <w:numPr>
          <w:ilvl w:val="0"/>
          <w:numId w:val="34"/>
        </w:numPr>
        <w:spacing w:after="120" w:line="276" w:lineRule="auto"/>
        <w:rPr>
          <w:rFonts w:asciiTheme="majorHAnsi" w:hAnsiTheme="majorHAnsi" w:cstheme="majorHAnsi"/>
          <w:color w:val="000000"/>
          <w:szCs w:val="22"/>
        </w:rPr>
      </w:pPr>
      <w:r w:rsidRPr="00621ACD">
        <w:rPr>
          <w:rFonts w:asciiTheme="majorHAnsi" w:eastAsia="Arial" w:hAnsiTheme="majorHAnsi" w:cstheme="majorHAnsi"/>
          <w:szCs w:val="22"/>
        </w:rPr>
        <w:t>In May 1996, we reported that tests at the Department of Defense showed that Defense systems may have experienced as many as 250,000 attacks during 1995, that about 64 percent of attacks were successful at gaining access, and that only a small percentage of these attacks were detected.</w:t>
      </w:r>
    </w:p>
    <w:p w:rsidR="0059014A" w:rsidRPr="00621ACD" w:rsidRDefault="006A782D" w:rsidP="008C6521">
      <w:pPr>
        <w:numPr>
          <w:ilvl w:val="0"/>
          <w:numId w:val="34"/>
        </w:numPr>
        <w:spacing w:after="240" w:line="276" w:lineRule="auto"/>
        <w:rPr>
          <w:rFonts w:asciiTheme="majorHAnsi" w:eastAsia="Arial" w:hAnsiTheme="majorHAnsi" w:cstheme="majorHAnsi"/>
          <w:szCs w:val="22"/>
        </w:rPr>
      </w:pPr>
      <w:r w:rsidRPr="00621ACD">
        <w:rPr>
          <w:rFonts w:asciiTheme="majorHAnsi" w:eastAsia="Arial" w:hAnsiTheme="majorHAnsi" w:cstheme="majorHAnsi"/>
          <w:szCs w:val="22"/>
        </w:rPr>
        <w:t>Many of the federal information security weaknesses and causal factors reported over those years were identified as a direct result of the annual financial statement audits initiated under the Chief Financial Officers Act of 1990. Although these audits pertained primarily to financial management systems, they generally included a review of computer-based controls that affected a significant portion of an agency’s broader operations.</w:t>
      </w:r>
    </w:p>
    <w:p w:rsidR="004D1641" w:rsidRDefault="00573470" w:rsidP="004D1641">
      <w:pPr>
        <w:spacing w:after="120"/>
        <w:rPr>
          <w:rFonts w:asciiTheme="majorHAnsi" w:eastAsia="Arial" w:hAnsiTheme="majorHAnsi" w:cstheme="majorHAnsi"/>
          <w:b/>
          <w:szCs w:val="22"/>
        </w:rPr>
      </w:pPr>
      <w:r w:rsidRPr="00621ACD">
        <w:rPr>
          <w:rFonts w:asciiTheme="majorHAnsi" w:eastAsia="Arial" w:hAnsiTheme="majorHAnsi" w:cstheme="majorHAnsi"/>
          <w:b/>
          <w:szCs w:val="22"/>
        </w:rPr>
        <w:t xml:space="preserve">GAO’s </w:t>
      </w:r>
      <w:r w:rsidR="00262220">
        <w:rPr>
          <w:rFonts w:asciiTheme="majorHAnsi" w:eastAsia="Arial" w:hAnsiTheme="majorHAnsi" w:cstheme="majorHAnsi"/>
          <w:b/>
          <w:szCs w:val="22"/>
        </w:rPr>
        <w:t>E</w:t>
      </w:r>
      <w:r w:rsidRPr="00621ACD">
        <w:rPr>
          <w:rFonts w:asciiTheme="majorHAnsi" w:eastAsia="Arial" w:hAnsiTheme="majorHAnsi" w:cstheme="majorHAnsi"/>
          <w:b/>
          <w:szCs w:val="22"/>
        </w:rPr>
        <w:t xml:space="preserve">arly </w:t>
      </w:r>
      <w:r w:rsidR="00262220">
        <w:rPr>
          <w:rFonts w:asciiTheme="majorHAnsi" w:eastAsia="Arial" w:hAnsiTheme="majorHAnsi" w:cstheme="majorHAnsi"/>
          <w:b/>
          <w:szCs w:val="22"/>
        </w:rPr>
        <w:t>W</w:t>
      </w:r>
      <w:r w:rsidRPr="00621ACD">
        <w:rPr>
          <w:rFonts w:asciiTheme="majorHAnsi" w:eastAsia="Arial" w:hAnsiTheme="majorHAnsi" w:cstheme="majorHAnsi"/>
          <w:b/>
          <w:szCs w:val="22"/>
        </w:rPr>
        <w:t xml:space="preserve">ork </w:t>
      </w:r>
      <w:r w:rsidR="00262220">
        <w:rPr>
          <w:rFonts w:asciiTheme="majorHAnsi" w:eastAsia="Arial" w:hAnsiTheme="majorHAnsi" w:cstheme="majorHAnsi"/>
          <w:b/>
          <w:szCs w:val="22"/>
        </w:rPr>
        <w:t>L</w:t>
      </w:r>
      <w:r w:rsidRPr="00621ACD">
        <w:rPr>
          <w:rFonts w:asciiTheme="majorHAnsi" w:eastAsia="Arial" w:hAnsiTheme="majorHAnsi" w:cstheme="majorHAnsi"/>
          <w:b/>
          <w:szCs w:val="22"/>
        </w:rPr>
        <w:t>ed to the Information Security High-Risk Designation in 1997</w:t>
      </w:r>
    </w:p>
    <w:p w:rsidR="00573470" w:rsidRPr="004D1641" w:rsidRDefault="00573470" w:rsidP="004D1641">
      <w:pPr>
        <w:rPr>
          <w:rFonts w:eastAsia="Arial" w:cstheme="minorHAnsi"/>
          <w:b/>
          <w:szCs w:val="22"/>
        </w:rPr>
      </w:pPr>
      <w:r w:rsidRPr="004D1641">
        <w:rPr>
          <w:rFonts w:eastAsia="Arial" w:cstheme="minorHAnsi"/>
          <w:szCs w:val="22"/>
        </w:rPr>
        <w:t>When introducing information security to the High</w:t>
      </w:r>
      <w:r w:rsidR="001A2AE8">
        <w:rPr>
          <w:rFonts w:eastAsia="Arial" w:cstheme="minorHAnsi"/>
          <w:szCs w:val="22"/>
        </w:rPr>
        <w:t>-</w:t>
      </w:r>
      <w:r w:rsidRPr="004D1641">
        <w:rPr>
          <w:rFonts w:eastAsia="Arial" w:cstheme="minorHAnsi"/>
          <w:szCs w:val="22"/>
        </w:rPr>
        <w:t xml:space="preserve">Risk list in 1997, we pointed out several related problems that needed to be addressed to help ensure that federal agencies adequately protected their systems and data. These </w:t>
      </w:r>
      <w:r w:rsidR="004D1641">
        <w:rPr>
          <w:rFonts w:eastAsia="Arial" w:cstheme="minorHAnsi"/>
          <w:szCs w:val="22"/>
        </w:rPr>
        <w:t>included</w:t>
      </w:r>
      <w:r w:rsidR="00EB74FC">
        <w:rPr>
          <w:rFonts w:eastAsia="Arial" w:cstheme="minorHAnsi"/>
          <w:szCs w:val="22"/>
        </w:rPr>
        <w:t>:</w:t>
      </w:r>
      <w:r w:rsidRPr="004D1641">
        <w:rPr>
          <w:rFonts w:eastAsia="Arial" w:cstheme="minorHAnsi"/>
          <w:szCs w:val="22"/>
        </w:rPr>
        <w:t xml:space="preserve"> </w:t>
      </w:r>
    </w:p>
    <w:p w:rsidR="00573470" w:rsidRPr="004D1641" w:rsidRDefault="00573470" w:rsidP="00B039EB">
      <w:pPr>
        <w:numPr>
          <w:ilvl w:val="0"/>
          <w:numId w:val="36"/>
        </w:numPr>
        <w:spacing w:line="276" w:lineRule="auto"/>
        <w:rPr>
          <w:rFonts w:eastAsia="Arial" w:cstheme="minorHAnsi"/>
          <w:szCs w:val="22"/>
        </w:rPr>
      </w:pPr>
      <w:r w:rsidRPr="004D1641">
        <w:rPr>
          <w:rFonts w:eastAsia="Arial" w:cstheme="minorHAnsi"/>
          <w:szCs w:val="22"/>
        </w:rPr>
        <w:t>insufficient awareness and understanding of information security risks among senior agency officials,</w:t>
      </w:r>
      <w:r w:rsidR="008C6521">
        <w:rPr>
          <w:rFonts w:eastAsia="Arial" w:cstheme="minorHAnsi"/>
          <w:szCs w:val="22"/>
        </w:rPr>
        <w:t>;</w:t>
      </w:r>
      <w:r w:rsidRPr="004D1641">
        <w:rPr>
          <w:rFonts w:eastAsia="Arial" w:cstheme="minorHAnsi"/>
          <w:szCs w:val="22"/>
        </w:rPr>
        <w:t xml:space="preserve"> </w:t>
      </w:r>
    </w:p>
    <w:p w:rsidR="00573470" w:rsidRPr="004D1641" w:rsidRDefault="00573470" w:rsidP="00B039EB">
      <w:pPr>
        <w:numPr>
          <w:ilvl w:val="0"/>
          <w:numId w:val="36"/>
        </w:numPr>
        <w:spacing w:line="276" w:lineRule="auto"/>
        <w:rPr>
          <w:rFonts w:eastAsia="Arial" w:cstheme="minorHAnsi"/>
          <w:szCs w:val="22"/>
        </w:rPr>
      </w:pPr>
      <w:r w:rsidRPr="004D1641">
        <w:rPr>
          <w:rFonts w:eastAsia="Arial" w:cstheme="minorHAnsi"/>
          <w:szCs w:val="22"/>
        </w:rPr>
        <w:t>poorly designed and implemented security programs that do not adequately monitor controls or proactively address risk</w:t>
      </w:r>
      <w:r w:rsidR="008C6521">
        <w:rPr>
          <w:rFonts w:eastAsia="Arial" w:cstheme="minorHAnsi"/>
          <w:szCs w:val="22"/>
        </w:rPr>
        <w:t>;</w:t>
      </w:r>
      <w:r w:rsidRPr="004D1641">
        <w:rPr>
          <w:rFonts w:eastAsia="Arial" w:cstheme="minorHAnsi"/>
          <w:szCs w:val="22"/>
        </w:rPr>
        <w:t xml:space="preserve"> and </w:t>
      </w:r>
    </w:p>
    <w:p w:rsidR="00573470" w:rsidRPr="004D1641" w:rsidRDefault="00573470" w:rsidP="008C6521">
      <w:pPr>
        <w:numPr>
          <w:ilvl w:val="0"/>
          <w:numId w:val="36"/>
        </w:numPr>
        <w:spacing w:after="120" w:line="276" w:lineRule="auto"/>
        <w:rPr>
          <w:rFonts w:eastAsia="Arial" w:cstheme="minorHAnsi"/>
          <w:szCs w:val="22"/>
        </w:rPr>
      </w:pPr>
      <w:proofErr w:type="gramStart"/>
      <w:r w:rsidRPr="004D1641">
        <w:rPr>
          <w:rFonts w:eastAsia="Arial" w:cstheme="minorHAnsi"/>
          <w:szCs w:val="22"/>
        </w:rPr>
        <w:t>a</w:t>
      </w:r>
      <w:proofErr w:type="gramEnd"/>
      <w:r w:rsidRPr="004D1641">
        <w:rPr>
          <w:rFonts w:eastAsia="Arial" w:cstheme="minorHAnsi"/>
          <w:szCs w:val="22"/>
        </w:rPr>
        <w:t xml:space="preserve"> shortage of personnel with the training and technical expertise needed to manage security controls in today’s sophisticated information technology environment.</w:t>
      </w:r>
    </w:p>
    <w:p w:rsidR="008D5D57" w:rsidRPr="004D1641" w:rsidRDefault="00573470" w:rsidP="008D5D57">
      <w:pPr>
        <w:spacing w:after="240" w:line="276" w:lineRule="auto"/>
        <w:rPr>
          <w:rFonts w:eastAsia="Arial" w:cstheme="minorHAnsi"/>
          <w:szCs w:val="22"/>
        </w:rPr>
      </w:pPr>
      <w:r w:rsidRPr="004D1641">
        <w:rPr>
          <w:rFonts w:eastAsia="Arial" w:cstheme="minorHAnsi"/>
          <w:szCs w:val="22"/>
        </w:rPr>
        <w:t xml:space="preserve">Following the high-risk designation, we issued several products aimed at improving the guidance and resources available to federal agency officials in ensuring the effectiveness of information security programs. </w:t>
      </w:r>
    </w:p>
    <w:p w:rsidR="00573470" w:rsidRPr="00621ACD" w:rsidRDefault="00573470" w:rsidP="004D1641">
      <w:pPr>
        <w:spacing w:after="120"/>
        <w:rPr>
          <w:rFonts w:asciiTheme="majorHAnsi" w:eastAsia="Arial" w:hAnsiTheme="majorHAnsi" w:cstheme="majorHAnsi"/>
          <w:b/>
          <w:szCs w:val="22"/>
        </w:rPr>
      </w:pPr>
      <w:r w:rsidRPr="00621ACD">
        <w:rPr>
          <w:rFonts w:asciiTheme="majorHAnsi" w:eastAsia="Arial" w:hAnsiTheme="majorHAnsi" w:cstheme="majorHAnsi"/>
          <w:b/>
          <w:szCs w:val="22"/>
        </w:rPr>
        <w:t xml:space="preserve">GAO </w:t>
      </w:r>
      <w:r w:rsidR="00262220">
        <w:rPr>
          <w:rFonts w:asciiTheme="majorHAnsi" w:eastAsia="Arial" w:hAnsiTheme="majorHAnsi" w:cstheme="majorHAnsi"/>
          <w:b/>
          <w:szCs w:val="22"/>
        </w:rPr>
        <w:t>A</w:t>
      </w:r>
      <w:r w:rsidRPr="00621ACD">
        <w:rPr>
          <w:rFonts w:asciiTheme="majorHAnsi" w:eastAsia="Arial" w:hAnsiTheme="majorHAnsi" w:cstheme="majorHAnsi"/>
          <w:b/>
          <w:szCs w:val="22"/>
        </w:rPr>
        <w:t>dded Critical Infrastructure Cybersecurity to the High-Risk Area in 2003</w:t>
      </w:r>
    </w:p>
    <w:p w:rsidR="00B039EB" w:rsidRPr="00621ACD" w:rsidRDefault="00573470" w:rsidP="008C6521">
      <w:pPr>
        <w:spacing w:after="120" w:line="276" w:lineRule="auto"/>
        <w:rPr>
          <w:rFonts w:asciiTheme="majorHAnsi" w:eastAsia="Arial" w:hAnsiTheme="majorHAnsi" w:cstheme="majorHAnsi"/>
          <w:szCs w:val="22"/>
        </w:rPr>
      </w:pPr>
      <w:r w:rsidRPr="00621ACD">
        <w:rPr>
          <w:rFonts w:asciiTheme="majorHAnsi" w:eastAsia="Arial" w:hAnsiTheme="majorHAnsi" w:cstheme="majorHAnsi"/>
          <w:szCs w:val="22"/>
        </w:rPr>
        <w:t>In our January 2001 high-risk update report, we began to highlight the increasing importance of the federal government’s efforts to protect our nation’s critical public and private computer-dependent infrastructure.</w:t>
      </w:r>
    </w:p>
    <w:p w:rsidR="00573470" w:rsidRPr="00621ACD" w:rsidRDefault="00573470" w:rsidP="008C6521">
      <w:pPr>
        <w:spacing w:after="120" w:line="276" w:lineRule="auto"/>
        <w:rPr>
          <w:rFonts w:asciiTheme="majorHAnsi" w:eastAsia="Calibri" w:hAnsiTheme="majorHAnsi" w:cstheme="majorHAnsi"/>
          <w:color w:val="000000"/>
          <w:szCs w:val="22"/>
        </w:rPr>
      </w:pPr>
      <w:r w:rsidRPr="00621ACD">
        <w:rPr>
          <w:rFonts w:asciiTheme="majorHAnsi" w:eastAsia="Arial" w:hAnsiTheme="majorHAnsi" w:cstheme="majorHAnsi"/>
          <w:szCs w:val="22"/>
        </w:rPr>
        <w:t xml:space="preserve">In our 2003 high-risk update report, we broadened the information security high-risk area to include cyber </w:t>
      </w:r>
      <w:r w:rsidR="004D1641">
        <w:rPr>
          <w:rFonts w:asciiTheme="majorHAnsi" w:eastAsia="Arial" w:hAnsiTheme="majorHAnsi" w:cstheme="majorHAnsi"/>
          <w:szCs w:val="22"/>
        </w:rPr>
        <w:t>critical infrastructure protection (CIP)</w:t>
      </w:r>
      <w:r w:rsidRPr="00621ACD">
        <w:rPr>
          <w:rFonts w:asciiTheme="majorHAnsi" w:eastAsia="Arial" w:hAnsiTheme="majorHAnsi" w:cstheme="majorHAnsi"/>
          <w:szCs w:val="22"/>
        </w:rPr>
        <w:t>, noting that, although the federal government had made steady progress in working with the private sector to better secure critical infrastructures, this issue should be designated as part of our information security high-risk issue because</w:t>
      </w:r>
      <w:r w:rsidR="00B039EB" w:rsidRPr="00621ACD">
        <w:rPr>
          <w:rFonts w:asciiTheme="majorHAnsi" w:eastAsia="Arial" w:hAnsiTheme="majorHAnsi" w:cstheme="majorHAnsi"/>
          <w:szCs w:val="22"/>
        </w:rPr>
        <w:t>:</w:t>
      </w:r>
    </w:p>
    <w:p w:rsidR="00573470" w:rsidRPr="00621ACD" w:rsidRDefault="00573470" w:rsidP="008C6521">
      <w:pPr>
        <w:numPr>
          <w:ilvl w:val="0"/>
          <w:numId w:val="38"/>
        </w:numPr>
        <w:spacing w:after="120" w:line="276" w:lineRule="auto"/>
        <w:rPr>
          <w:rFonts w:asciiTheme="majorHAnsi" w:eastAsia="Arial" w:hAnsiTheme="majorHAnsi" w:cstheme="majorHAnsi"/>
          <w:szCs w:val="22"/>
        </w:rPr>
      </w:pPr>
      <w:r w:rsidRPr="00621ACD">
        <w:rPr>
          <w:rFonts w:asciiTheme="majorHAnsi" w:eastAsia="Arial" w:hAnsiTheme="majorHAnsi" w:cstheme="majorHAnsi"/>
          <w:szCs w:val="22"/>
        </w:rPr>
        <w:t>failure to adequately protect these infrastructures could have consequences for national security, national economic security, and/or national public health and safety;</w:t>
      </w:r>
    </w:p>
    <w:p w:rsidR="00573470" w:rsidRPr="00621ACD" w:rsidRDefault="00573470" w:rsidP="00B039EB">
      <w:pPr>
        <w:numPr>
          <w:ilvl w:val="0"/>
          <w:numId w:val="38"/>
        </w:numPr>
        <w:spacing w:line="276" w:lineRule="auto"/>
        <w:rPr>
          <w:rFonts w:asciiTheme="majorHAnsi" w:eastAsia="Arial" w:hAnsiTheme="majorHAnsi" w:cstheme="majorHAnsi"/>
          <w:szCs w:val="22"/>
        </w:rPr>
      </w:pPr>
      <w:r w:rsidRPr="00621ACD">
        <w:rPr>
          <w:rFonts w:asciiTheme="majorHAnsi" w:eastAsia="Arial" w:hAnsiTheme="majorHAnsi" w:cstheme="majorHAnsi"/>
          <w:szCs w:val="22"/>
        </w:rPr>
        <w:t xml:space="preserve">terrorist groups and others have stated their intentions of attacking our critical infrastructures; </w:t>
      </w:r>
    </w:p>
    <w:p w:rsidR="00573470" w:rsidRPr="00621ACD" w:rsidRDefault="00573470" w:rsidP="008C6521">
      <w:pPr>
        <w:numPr>
          <w:ilvl w:val="0"/>
          <w:numId w:val="38"/>
        </w:numPr>
        <w:spacing w:after="120" w:line="276" w:lineRule="auto"/>
        <w:rPr>
          <w:rFonts w:asciiTheme="majorHAnsi" w:eastAsia="Arial" w:hAnsiTheme="majorHAnsi" w:cstheme="majorHAnsi"/>
          <w:szCs w:val="22"/>
        </w:rPr>
      </w:pPr>
      <w:r w:rsidRPr="00621ACD">
        <w:rPr>
          <w:rFonts w:asciiTheme="majorHAnsi" w:eastAsia="Arial" w:hAnsiTheme="majorHAnsi" w:cstheme="majorHAnsi"/>
          <w:szCs w:val="22"/>
        </w:rPr>
        <w:lastRenderedPageBreak/>
        <w:t xml:space="preserve">federal influence over the private sector’s management of our nation’s critical infrastructures poses unique challenges; and </w:t>
      </w:r>
    </w:p>
    <w:p w:rsidR="00573470" w:rsidRPr="00621ACD" w:rsidRDefault="00573470" w:rsidP="008D5D57">
      <w:pPr>
        <w:numPr>
          <w:ilvl w:val="0"/>
          <w:numId w:val="38"/>
        </w:numPr>
        <w:spacing w:after="240" w:line="276" w:lineRule="auto"/>
        <w:rPr>
          <w:rFonts w:asciiTheme="majorHAnsi" w:eastAsia="Arial" w:hAnsiTheme="majorHAnsi" w:cstheme="majorHAnsi"/>
          <w:szCs w:val="22"/>
        </w:rPr>
      </w:pPr>
      <w:proofErr w:type="gramStart"/>
      <w:r w:rsidRPr="00621ACD">
        <w:rPr>
          <w:rFonts w:asciiTheme="majorHAnsi" w:eastAsia="Arial" w:hAnsiTheme="majorHAnsi" w:cstheme="majorHAnsi"/>
          <w:szCs w:val="22"/>
        </w:rPr>
        <w:t>further</w:t>
      </w:r>
      <w:proofErr w:type="gramEnd"/>
      <w:r w:rsidRPr="00621ACD">
        <w:rPr>
          <w:rFonts w:asciiTheme="majorHAnsi" w:eastAsia="Arial" w:hAnsiTheme="majorHAnsi" w:cstheme="majorHAnsi"/>
          <w:szCs w:val="22"/>
        </w:rPr>
        <w:t xml:space="preserve"> actions on GAO’s CIP recommendations </w:t>
      </w:r>
      <w:r w:rsidR="004D1641">
        <w:rPr>
          <w:rFonts w:asciiTheme="majorHAnsi" w:eastAsia="Arial" w:hAnsiTheme="majorHAnsi" w:cstheme="majorHAnsi"/>
          <w:szCs w:val="22"/>
        </w:rPr>
        <w:t>we</w:t>
      </w:r>
      <w:r w:rsidRPr="00621ACD">
        <w:rPr>
          <w:rFonts w:asciiTheme="majorHAnsi" w:eastAsia="Arial" w:hAnsiTheme="majorHAnsi" w:cstheme="majorHAnsi"/>
          <w:szCs w:val="22"/>
        </w:rPr>
        <w:t xml:space="preserve">re needed, including (1) developing a national CIP strategy, (2) improving analysis and warning capabilities, and (3) improving information sharing on threats and vulnerabilities. </w:t>
      </w:r>
    </w:p>
    <w:p w:rsidR="00573470" w:rsidRPr="00621ACD" w:rsidRDefault="00573470" w:rsidP="004D1641">
      <w:pPr>
        <w:spacing w:after="120"/>
        <w:rPr>
          <w:rFonts w:asciiTheme="majorHAnsi" w:eastAsia="Arial" w:hAnsiTheme="majorHAnsi" w:cstheme="majorHAnsi"/>
          <w:b/>
          <w:szCs w:val="22"/>
        </w:rPr>
      </w:pPr>
      <w:r w:rsidRPr="00621ACD">
        <w:rPr>
          <w:rFonts w:asciiTheme="majorHAnsi" w:eastAsia="Arial" w:hAnsiTheme="majorHAnsi" w:cstheme="majorHAnsi"/>
          <w:b/>
          <w:szCs w:val="22"/>
        </w:rPr>
        <w:t xml:space="preserve">Protecting the Privacy of PII </w:t>
      </w:r>
      <w:r w:rsidR="00262220">
        <w:rPr>
          <w:rFonts w:asciiTheme="majorHAnsi" w:eastAsia="Arial" w:hAnsiTheme="majorHAnsi" w:cstheme="majorHAnsi"/>
          <w:b/>
          <w:szCs w:val="22"/>
        </w:rPr>
        <w:t>W</w:t>
      </w:r>
      <w:r w:rsidRPr="00621ACD">
        <w:rPr>
          <w:rFonts w:asciiTheme="majorHAnsi" w:eastAsia="Arial" w:hAnsiTheme="majorHAnsi" w:cstheme="majorHAnsi"/>
          <w:b/>
          <w:szCs w:val="22"/>
        </w:rPr>
        <w:t xml:space="preserve">as an </w:t>
      </w:r>
      <w:r w:rsidR="00262220">
        <w:rPr>
          <w:rFonts w:asciiTheme="majorHAnsi" w:eastAsia="Arial" w:hAnsiTheme="majorHAnsi" w:cstheme="majorHAnsi"/>
          <w:b/>
          <w:szCs w:val="22"/>
        </w:rPr>
        <w:t>I</w:t>
      </w:r>
      <w:r w:rsidRPr="00621ACD">
        <w:rPr>
          <w:rFonts w:asciiTheme="majorHAnsi" w:eastAsia="Arial" w:hAnsiTheme="majorHAnsi" w:cstheme="majorHAnsi"/>
          <w:b/>
          <w:szCs w:val="22"/>
        </w:rPr>
        <w:t xml:space="preserve">mportant </w:t>
      </w:r>
      <w:r w:rsidR="00262220">
        <w:rPr>
          <w:rFonts w:asciiTheme="majorHAnsi" w:eastAsia="Arial" w:hAnsiTheme="majorHAnsi" w:cstheme="majorHAnsi"/>
          <w:b/>
          <w:szCs w:val="22"/>
        </w:rPr>
        <w:t>A</w:t>
      </w:r>
      <w:r w:rsidRPr="00621ACD">
        <w:rPr>
          <w:rFonts w:asciiTheme="majorHAnsi" w:eastAsia="Arial" w:hAnsiTheme="majorHAnsi" w:cstheme="majorHAnsi"/>
          <w:b/>
          <w:szCs w:val="22"/>
        </w:rPr>
        <w:t>ddition to the High-Risk Area in 2015</w:t>
      </w:r>
    </w:p>
    <w:p w:rsidR="00B039EB" w:rsidRPr="00621ACD" w:rsidRDefault="00573470" w:rsidP="008C6521">
      <w:pPr>
        <w:spacing w:after="120" w:line="276" w:lineRule="auto"/>
        <w:rPr>
          <w:rFonts w:asciiTheme="majorHAnsi" w:eastAsia="Arial" w:hAnsiTheme="majorHAnsi" w:cstheme="majorHAnsi"/>
          <w:szCs w:val="22"/>
        </w:rPr>
      </w:pPr>
      <w:r w:rsidRPr="00621ACD">
        <w:rPr>
          <w:rFonts w:asciiTheme="majorHAnsi" w:eastAsia="Arial" w:hAnsiTheme="majorHAnsi" w:cstheme="majorHAnsi"/>
          <w:szCs w:val="22"/>
        </w:rPr>
        <w:t>In our 2015 high-risk update report, we noted that advancements in technology had made it easier for individuals and organizations to correlate data and track it across large and numerous databases. Furthermore, the number of reported security incidents involving personally identifiable information (PII) at federal agencies had increased significantly in recent years and a number of high-profile breaches of PII had occurred at commercial entities.</w:t>
      </w:r>
    </w:p>
    <w:p w:rsidR="00262675" w:rsidRPr="00621ACD" w:rsidRDefault="00573470" w:rsidP="003A1BA8">
      <w:pPr>
        <w:spacing w:after="120" w:line="276" w:lineRule="auto"/>
        <w:rPr>
          <w:rFonts w:asciiTheme="majorHAnsi" w:eastAsia="Arial" w:hAnsiTheme="majorHAnsi" w:cstheme="majorHAnsi"/>
          <w:szCs w:val="22"/>
        </w:rPr>
      </w:pPr>
      <w:r w:rsidRPr="00621ACD">
        <w:rPr>
          <w:rFonts w:asciiTheme="majorHAnsi" w:eastAsia="Arial" w:hAnsiTheme="majorHAnsi" w:cstheme="majorHAnsi"/>
          <w:szCs w:val="22"/>
        </w:rPr>
        <w:t>In the lead up to the high-risk area expansion, we issued several reports on the topic of privacy and data protection. For example:</w:t>
      </w:r>
    </w:p>
    <w:p w:rsidR="00573470" w:rsidRPr="00621ACD" w:rsidRDefault="00573470" w:rsidP="008C6521">
      <w:pPr>
        <w:numPr>
          <w:ilvl w:val="0"/>
          <w:numId w:val="39"/>
        </w:numPr>
        <w:spacing w:after="120" w:line="276" w:lineRule="auto"/>
        <w:rPr>
          <w:rFonts w:asciiTheme="majorHAnsi" w:eastAsia="Arial" w:hAnsiTheme="majorHAnsi" w:cstheme="majorHAnsi"/>
          <w:szCs w:val="22"/>
        </w:rPr>
      </w:pPr>
      <w:r w:rsidRPr="00621ACD">
        <w:rPr>
          <w:rFonts w:asciiTheme="majorHAnsi" w:eastAsia="Arial" w:hAnsiTheme="majorHAnsi" w:cstheme="majorHAnsi"/>
          <w:szCs w:val="22"/>
        </w:rPr>
        <w:t xml:space="preserve">In July 2012, we testified that technological developments since </w:t>
      </w:r>
      <w:r w:rsidR="004D1641">
        <w:rPr>
          <w:rFonts w:asciiTheme="majorHAnsi" w:eastAsia="Arial" w:hAnsiTheme="majorHAnsi" w:cstheme="majorHAnsi"/>
          <w:szCs w:val="22"/>
        </w:rPr>
        <w:t>major U.S. privacy legislation</w:t>
      </w:r>
      <w:r w:rsidRPr="00621ACD">
        <w:rPr>
          <w:rFonts w:asciiTheme="majorHAnsi" w:eastAsia="Arial" w:hAnsiTheme="majorHAnsi" w:cstheme="majorHAnsi"/>
          <w:szCs w:val="22"/>
        </w:rPr>
        <w:t xml:space="preserve"> became law in 1974 had rendered some of the provisions </w:t>
      </w:r>
      <w:r w:rsidR="004D1641">
        <w:rPr>
          <w:rFonts w:asciiTheme="majorHAnsi" w:eastAsia="Arial" w:hAnsiTheme="majorHAnsi" w:cstheme="majorHAnsi"/>
          <w:szCs w:val="22"/>
        </w:rPr>
        <w:t>within it and other related laws</w:t>
      </w:r>
      <w:r w:rsidRPr="00621ACD">
        <w:rPr>
          <w:rFonts w:asciiTheme="majorHAnsi" w:eastAsia="Arial" w:hAnsiTheme="majorHAnsi" w:cstheme="majorHAnsi"/>
          <w:szCs w:val="22"/>
        </w:rPr>
        <w:t xml:space="preserve"> inadequate to fully protect all PII collected, used, and maintained by the federal government.</w:t>
      </w:r>
    </w:p>
    <w:p w:rsidR="00262675" w:rsidRPr="00621ACD" w:rsidRDefault="00573470" w:rsidP="00EB74FC">
      <w:pPr>
        <w:numPr>
          <w:ilvl w:val="0"/>
          <w:numId w:val="39"/>
        </w:numPr>
        <w:spacing w:after="240" w:line="276" w:lineRule="auto"/>
        <w:rPr>
          <w:rFonts w:asciiTheme="majorHAnsi" w:eastAsia="Arial" w:hAnsiTheme="majorHAnsi" w:cstheme="majorHAnsi"/>
          <w:szCs w:val="22"/>
        </w:rPr>
      </w:pPr>
      <w:r w:rsidRPr="00621ACD">
        <w:rPr>
          <w:rFonts w:asciiTheme="majorHAnsi" w:eastAsia="Arial" w:hAnsiTheme="majorHAnsi" w:cstheme="majorHAnsi"/>
          <w:szCs w:val="22"/>
        </w:rPr>
        <w:t>In September 2013, we noted that no overarching federal privacy law governed the collection and sale of personal information among private sector companies, including information resellers (companies that collect and resell information on individuals</w:t>
      </w:r>
      <w:r w:rsidR="001A1BA5" w:rsidRPr="00621ACD">
        <w:rPr>
          <w:rFonts w:asciiTheme="majorHAnsi" w:eastAsia="Arial" w:hAnsiTheme="majorHAnsi" w:cstheme="majorHAnsi"/>
          <w:szCs w:val="22"/>
        </w:rPr>
        <w:t>.</w:t>
      </w:r>
    </w:p>
    <w:p w:rsidR="00573470" w:rsidRPr="007E3A25" w:rsidRDefault="008D5D57" w:rsidP="00EB74FC">
      <w:pPr>
        <w:spacing w:before="240" w:after="120" w:line="276" w:lineRule="auto"/>
        <w:rPr>
          <w:rFonts w:asciiTheme="majorHAnsi" w:eastAsia="Arial" w:hAnsiTheme="majorHAnsi" w:cstheme="majorHAnsi"/>
          <w:sz w:val="24"/>
          <w:szCs w:val="24"/>
          <w:u w:val="single"/>
        </w:rPr>
      </w:pPr>
      <w:r w:rsidRPr="007E3A25">
        <w:rPr>
          <w:rFonts w:asciiTheme="majorHAnsi" w:eastAsia="Arial" w:hAnsiTheme="majorHAnsi" w:cstheme="majorHAnsi"/>
          <w:sz w:val="24"/>
          <w:szCs w:val="24"/>
          <w:u w:val="single"/>
        </w:rPr>
        <w:t xml:space="preserve">2018 Mid-Cycle </w:t>
      </w:r>
      <w:r w:rsidR="00A70E4D" w:rsidRPr="007E3A25">
        <w:rPr>
          <w:rFonts w:asciiTheme="majorHAnsi" w:eastAsia="Arial" w:hAnsiTheme="majorHAnsi" w:cstheme="majorHAnsi"/>
          <w:sz w:val="24"/>
          <w:szCs w:val="24"/>
          <w:u w:val="single"/>
        </w:rPr>
        <w:t>Update</w:t>
      </w:r>
      <w:r w:rsidRPr="007E3A25">
        <w:rPr>
          <w:rFonts w:asciiTheme="majorHAnsi" w:eastAsia="Arial" w:hAnsiTheme="majorHAnsi" w:cstheme="majorHAnsi"/>
          <w:sz w:val="24"/>
          <w:szCs w:val="24"/>
          <w:u w:val="single"/>
        </w:rPr>
        <w:t>: Ensuring the Cybersecurity of the Nation</w:t>
      </w:r>
    </w:p>
    <w:p w:rsidR="00E431E5" w:rsidRDefault="00095C0B" w:rsidP="008C6521">
      <w:pPr>
        <w:spacing w:after="120" w:line="276" w:lineRule="auto"/>
        <w:rPr>
          <w:rFonts w:asciiTheme="majorHAnsi" w:eastAsia="Arial" w:hAnsiTheme="majorHAnsi" w:cstheme="majorHAnsi"/>
          <w:szCs w:val="22"/>
        </w:rPr>
      </w:pPr>
      <w:r w:rsidRPr="00095C0B">
        <w:rPr>
          <w:rFonts w:asciiTheme="majorHAnsi" w:eastAsia="Arial" w:hAnsiTheme="majorHAnsi" w:cstheme="majorHAnsi"/>
          <w:szCs w:val="22"/>
        </w:rPr>
        <w:t>At the direction of the</w:t>
      </w:r>
      <w:r>
        <w:rPr>
          <w:rFonts w:asciiTheme="majorHAnsi" w:eastAsia="Arial" w:hAnsiTheme="majorHAnsi" w:cstheme="majorHAnsi"/>
          <w:szCs w:val="22"/>
        </w:rPr>
        <w:t xml:space="preserve"> U.S.</w:t>
      </w:r>
      <w:r w:rsidRPr="00095C0B">
        <w:rPr>
          <w:rFonts w:asciiTheme="majorHAnsi" w:eastAsia="Arial" w:hAnsiTheme="majorHAnsi" w:cstheme="majorHAnsi"/>
          <w:szCs w:val="22"/>
        </w:rPr>
        <w:t xml:space="preserve"> </w:t>
      </w:r>
      <w:r w:rsidR="002B0D16" w:rsidRPr="00095C0B">
        <w:rPr>
          <w:rFonts w:asciiTheme="majorHAnsi" w:eastAsia="Arial" w:hAnsiTheme="majorHAnsi" w:cstheme="majorHAnsi"/>
          <w:szCs w:val="22"/>
        </w:rPr>
        <w:t>Comptroller</w:t>
      </w:r>
      <w:r>
        <w:rPr>
          <w:rFonts w:asciiTheme="majorHAnsi" w:eastAsia="Arial" w:hAnsiTheme="majorHAnsi" w:cstheme="majorHAnsi"/>
          <w:szCs w:val="22"/>
        </w:rPr>
        <w:t xml:space="preserve"> General</w:t>
      </w:r>
      <w:r w:rsidRPr="00095C0B">
        <w:rPr>
          <w:rFonts w:asciiTheme="majorHAnsi" w:eastAsia="Arial" w:hAnsiTheme="majorHAnsi" w:cstheme="majorHAnsi"/>
          <w:szCs w:val="22"/>
        </w:rPr>
        <w:t xml:space="preserve">, we </w:t>
      </w:r>
      <w:r w:rsidR="002B0D16" w:rsidRPr="00095C0B">
        <w:rPr>
          <w:rFonts w:asciiTheme="majorHAnsi" w:eastAsia="Arial" w:hAnsiTheme="majorHAnsi" w:cstheme="majorHAnsi"/>
          <w:szCs w:val="22"/>
        </w:rPr>
        <w:t xml:space="preserve">initiated </w:t>
      </w:r>
      <w:r w:rsidRPr="00095C0B">
        <w:rPr>
          <w:rFonts w:asciiTheme="majorHAnsi" w:eastAsia="Arial" w:hAnsiTheme="majorHAnsi" w:cstheme="majorHAnsi"/>
          <w:szCs w:val="22"/>
        </w:rPr>
        <w:t xml:space="preserve">an </w:t>
      </w:r>
      <w:r w:rsidR="002B0D16" w:rsidRPr="00095C0B">
        <w:rPr>
          <w:rFonts w:asciiTheme="majorHAnsi" w:eastAsia="Arial" w:hAnsiTheme="majorHAnsi" w:cstheme="majorHAnsi"/>
          <w:szCs w:val="22"/>
        </w:rPr>
        <w:t>update to the information security high-risk area in advance of the planned 2019 update of the entire High</w:t>
      </w:r>
      <w:r w:rsidR="001A2AE8">
        <w:rPr>
          <w:rFonts w:asciiTheme="majorHAnsi" w:eastAsia="Arial" w:hAnsiTheme="majorHAnsi" w:cstheme="majorHAnsi"/>
          <w:szCs w:val="22"/>
        </w:rPr>
        <w:t>-</w:t>
      </w:r>
      <w:r w:rsidR="002B0D16" w:rsidRPr="00095C0B">
        <w:rPr>
          <w:rFonts w:asciiTheme="majorHAnsi" w:eastAsia="Arial" w:hAnsiTheme="majorHAnsi" w:cstheme="majorHAnsi"/>
          <w:szCs w:val="22"/>
        </w:rPr>
        <w:t xml:space="preserve">Risk report. This </w:t>
      </w:r>
      <w:r>
        <w:rPr>
          <w:rFonts w:asciiTheme="majorHAnsi" w:eastAsia="Arial" w:hAnsiTheme="majorHAnsi" w:cstheme="majorHAnsi"/>
          <w:szCs w:val="22"/>
        </w:rPr>
        <w:t>report</w:t>
      </w:r>
      <w:r w:rsidRPr="00095C0B">
        <w:rPr>
          <w:rFonts w:asciiTheme="majorHAnsi" w:eastAsia="Arial" w:hAnsiTheme="majorHAnsi" w:cstheme="majorHAnsi"/>
          <w:vertAlign w:val="superscript"/>
        </w:rPr>
        <w:footnoteReference w:id="2"/>
      </w:r>
      <w:r w:rsidR="002B0D16" w:rsidRPr="00095C0B">
        <w:rPr>
          <w:rFonts w:asciiTheme="majorHAnsi" w:eastAsia="Arial" w:hAnsiTheme="majorHAnsi" w:cstheme="majorHAnsi"/>
          <w:szCs w:val="22"/>
        </w:rPr>
        <w:t xml:space="preserve"> </w:t>
      </w:r>
      <w:r w:rsidR="00234827">
        <w:rPr>
          <w:rFonts w:asciiTheme="majorHAnsi" w:eastAsia="Arial" w:hAnsiTheme="majorHAnsi" w:cstheme="majorHAnsi"/>
          <w:szCs w:val="22"/>
        </w:rPr>
        <w:t xml:space="preserve">was issued in September 2018 and </w:t>
      </w:r>
      <w:r w:rsidR="002B0D16" w:rsidRPr="00095C0B">
        <w:rPr>
          <w:rFonts w:asciiTheme="majorHAnsi" w:eastAsia="Arial" w:hAnsiTheme="majorHAnsi" w:cstheme="majorHAnsi"/>
          <w:szCs w:val="22"/>
        </w:rPr>
        <w:t xml:space="preserve">was </w:t>
      </w:r>
      <w:r w:rsidR="00234827">
        <w:rPr>
          <w:rFonts w:asciiTheme="majorHAnsi" w:eastAsia="Arial" w:hAnsiTheme="majorHAnsi" w:cstheme="majorHAnsi"/>
          <w:szCs w:val="22"/>
        </w:rPr>
        <w:t>aimed at providing</w:t>
      </w:r>
      <w:r w:rsidR="002B0D16" w:rsidRPr="00095C0B">
        <w:rPr>
          <w:rFonts w:asciiTheme="majorHAnsi" w:eastAsia="Arial" w:hAnsiTheme="majorHAnsi" w:cstheme="majorHAnsi"/>
          <w:szCs w:val="22"/>
        </w:rPr>
        <w:t xml:space="preserve"> an </w:t>
      </w:r>
      <w:r>
        <w:rPr>
          <w:rFonts w:asciiTheme="majorHAnsi" w:eastAsia="Arial" w:hAnsiTheme="majorHAnsi" w:cstheme="majorHAnsi"/>
          <w:szCs w:val="22"/>
        </w:rPr>
        <w:t>“</w:t>
      </w:r>
      <w:r w:rsidR="002B0D16" w:rsidRPr="00095C0B">
        <w:rPr>
          <w:rFonts w:asciiTheme="majorHAnsi" w:eastAsia="Arial" w:hAnsiTheme="majorHAnsi" w:cstheme="majorHAnsi"/>
          <w:szCs w:val="22"/>
        </w:rPr>
        <w:t>off cycle</w:t>
      </w:r>
      <w:r>
        <w:rPr>
          <w:rFonts w:asciiTheme="majorHAnsi" w:eastAsia="Arial" w:hAnsiTheme="majorHAnsi" w:cstheme="majorHAnsi"/>
          <w:szCs w:val="22"/>
        </w:rPr>
        <w:t>”</w:t>
      </w:r>
      <w:r w:rsidR="002B0D16" w:rsidRPr="00095C0B">
        <w:rPr>
          <w:rFonts w:asciiTheme="majorHAnsi" w:eastAsia="Arial" w:hAnsiTheme="majorHAnsi" w:cstheme="majorHAnsi"/>
          <w:szCs w:val="22"/>
        </w:rPr>
        <w:t xml:space="preserve"> </w:t>
      </w:r>
      <w:r>
        <w:rPr>
          <w:rFonts w:asciiTheme="majorHAnsi" w:eastAsia="Arial" w:hAnsiTheme="majorHAnsi" w:cstheme="majorHAnsi"/>
          <w:szCs w:val="22"/>
        </w:rPr>
        <w:t>review of the cybersecurity high-risk area in order to identify</w:t>
      </w:r>
      <w:r w:rsidR="002B0D16" w:rsidRPr="00095C0B">
        <w:rPr>
          <w:rFonts w:asciiTheme="majorHAnsi" w:eastAsia="Arial" w:hAnsiTheme="majorHAnsi" w:cstheme="majorHAnsi"/>
          <w:szCs w:val="22"/>
        </w:rPr>
        <w:t xml:space="preserve"> actions that the federal government and other entities need to take to address cybersecurity challenges facing the nation.</w:t>
      </w:r>
      <w:r w:rsidR="003305A4" w:rsidRPr="00095C0B">
        <w:rPr>
          <w:rFonts w:asciiTheme="majorHAnsi" w:eastAsia="Arial" w:hAnsiTheme="majorHAnsi" w:cstheme="majorHAnsi"/>
          <w:szCs w:val="22"/>
        </w:rPr>
        <w:t xml:space="preserve"> </w:t>
      </w:r>
    </w:p>
    <w:p w:rsidR="00E431E5" w:rsidRDefault="00A70E4D" w:rsidP="008C6521">
      <w:pPr>
        <w:spacing w:after="120" w:line="276" w:lineRule="auto"/>
        <w:rPr>
          <w:rFonts w:asciiTheme="majorHAnsi" w:eastAsia="Arial" w:hAnsiTheme="majorHAnsi" w:cstheme="majorHAnsi"/>
          <w:szCs w:val="22"/>
        </w:rPr>
      </w:pPr>
      <w:r w:rsidRPr="00095C0B">
        <w:rPr>
          <w:rFonts w:asciiTheme="majorHAnsi" w:eastAsia="Arial" w:hAnsiTheme="majorHAnsi" w:cstheme="majorHAnsi"/>
          <w:szCs w:val="22"/>
        </w:rPr>
        <w:t>In conducting the work for this update, we first identified cybersecurity areas in which the federal government has experienced challenges. To do so, we primarily reviewed our prior work issued since the start of fiscal year 2016 related to privacy, critical federal functions, and cybersecurity incidents, among other areas.</w:t>
      </w:r>
      <w:r w:rsidR="00E431E5">
        <w:rPr>
          <w:rFonts w:asciiTheme="majorHAnsi" w:eastAsia="Arial" w:hAnsiTheme="majorHAnsi" w:cstheme="majorHAnsi"/>
          <w:szCs w:val="22"/>
        </w:rPr>
        <w:t xml:space="preserve"> </w:t>
      </w:r>
      <w:r w:rsidR="00095C0B" w:rsidRPr="00095C0B">
        <w:rPr>
          <w:rFonts w:asciiTheme="majorHAnsi" w:eastAsia="Arial" w:hAnsiTheme="majorHAnsi" w:cstheme="majorHAnsi"/>
          <w:szCs w:val="22"/>
        </w:rPr>
        <w:t>We also reviewed recent cybersecurity policy and strategy documents issued by the current administration</w:t>
      </w:r>
      <w:r w:rsidR="00095C0B">
        <w:rPr>
          <w:rFonts w:asciiTheme="majorHAnsi" w:eastAsia="Arial" w:hAnsiTheme="majorHAnsi" w:cstheme="majorHAnsi"/>
          <w:szCs w:val="22"/>
        </w:rPr>
        <w:t>.</w:t>
      </w:r>
      <w:r w:rsidR="00095C0B" w:rsidRPr="00095C0B">
        <w:rPr>
          <w:rFonts w:asciiTheme="majorHAnsi" w:eastAsia="Arial" w:hAnsiTheme="majorHAnsi" w:cstheme="majorHAnsi"/>
          <w:szCs w:val="22"/>
        </w:rPr>
        <w:t xml:space="preserve"> We then analyzed these documents to determine the extent to which they included GAO’s desirable characteristics of a national strategy. We also reviewed recent media and information security industry reports of cyberattacks and security breaches. </w:t>
      </w:r>
    </w:p>
    <w:p w:rsidR="007E21A2" w:rsidRPr="00095C0B" w:rsidRDefault="00095C0B" w:rsidP="003A1BA8">
      <w:pPr>
        <w:spacing w:after="240" w:line="276" w:lineRule="auto"/>
        <w:rPr>
          <w:rFonts w:asciiTheme="majorHAnsi" w:eastAsia="Arial" w:hAnsiTheme="majorHAnsi" w:cstheme="majorHAnsi"/>
          <w:szCs w:val="22"/>
        </w:rPr>
      </w:pPr>
      <w:r w:rsidRPr="00095C0B">
        <w:rPr>
          <w:rFonts w:asciiTheme="majorHAnsi" w:eastAsia="Arial" w:hAnsiTheme="majorHAnsi" w:cstheme="majorHAnsi"/>
          <w:szCs w:val="22"/>
        </w:rPr>
        <w:lastRenderedPageBreak/>
        <w:t>Based on these actions, we identified four cybersecurity areas in which federal agencies had experienced challenges.</w:t>
      </w:r>
      <w:r w:rsidR="00E431E5">
        <w:rPr>
          <w:rFonts w:asciiTheme="majorHAnsi" w:eastAsia="Arial" w:hAnsiTheme="majorHAnsi" w:cstheme="majorHAnsi"/>
          <w:szCs w:val="22"/>
        </w:rPr>
        <w:t xml:space="preserve"> These included</w:t>
      </w:r>
      <w:r w:rsidR="003305A4" w:rsidRPr="00095C0B">
        <w:rPr>
          <w:rFonts w:asciiTheme="majorHAnsi" w:eastAsia="Arial" w:hAnsiTheme="majorHAnsi" w:cstheme="majorHAnsi"/>
          <w:szCs w:val="22"/>
        </w:rPr>
        <w:t xml:space="preserve"> (1) establishing a comprehensive cybersecurity strategy and performing effective oversight, (2) securing federal systems and information, (3) protecting cyber critical infrastructure, and (4) protecting privacy and sensitive data. To address these challenges, we identified 10 critical actions that the federal government and other entities need to take (see figure </w:t>
      </w:r>
      <w:r w:rsidR="00E431E5">
        <w:rPr>
          <w:rFonts w:asciiTheme="majorHAnsi" w:eastAsia="Arial" w:hAnsiTheme="majorHAnsi" w:cstheme="majorHAnsi"/>
          <w:szCs w:val="22"/>
        </w:rPr>
        <w:t xml:space="preserve">1 </w:t>
      </w:r>
      <w:r w:rsidR="003305A4" w:rsidRPr="00095C0B">
        <w:rPr>
          <w:rFonts w:asciiTheme="majorHAnsi" w:eastAsia="Arial" w:hAnsiTheme="majorHAnsi" w:cstheme="majorHAnsi"/>
          <w:szCs w:val="22"/>
        </w:rPr>
        <w:t xml:space="preserve">below). </w:t>
      </w:r>
      <w:r w:rsidR="00E431E5">
        <w:rPr>
          <w:szCs w:val="22"/>
        </w:rPr>
        <w:t>In addition, we also discussed in more detail each of the 10 actions in appendices at the end of the report.</w:t>
      </w:r>
    </w:p>
    <w:p w:rsidR="003305A4" w:rsidRPr="00E431E5" w:rsidRDefault="00E431E5" w:rsidP="00E431E5">
      <w:pPr>
        <w:spacing w:line="276" w:lineRule="auto"/>
        <w:rPr>
          <w:rFonts w:asciiTheme="majorHAnsi" w:eastAsia="Arial" w:hAnsiTheme="majorHAnsi" w:cstheme="majorHAnsi"/>
          <w:szCs w:val="22"/>
        </w:rPr>
      </w:pPr>
      <w:r w:rsidRPr="00E431E5">
        <w:rPr>
          <w:b/>
          <w:bCs/>
          <w:szCs w:val="22"/>
        </w:rPr>
        <w:t>Figure 1: Ten Critical Actions Needed to Address Four Major Cybersecurity Challenges</w:t>
      </w:r>
    </w:p>
    <w:p w:rsidR="003305A4" w:rsidRPr="00621ACD" w:rsidRDefault="003305A4" w:rsidP="00022A70">
      <w:pPr>
        <w:rPr>
          <w:rFonts w:asciiTheme="majorHAnsi" w:hAnsiTheme="majorHAnsi" w:cstheme="majorHAnsi"/>
          <w:szCs w:val="22"/>
        </w:rPr>
      </w:pPr>
      <w:r w:rsidRPr="00621ACD">
        <w:rPr>
          <w:rFonts w:asciiTheme="majorHAnsi" w:hAnsiTheme="majorHAnsi" w:cstheme="majorHAnsi"/>
          <w:noProof/>
          <w:szCs w:val="22"/>
        </w:rPr>
        <w:drawing>
          <wp:inline distT="0" distB="0" distL="0" distR="0" wp14:anchorId="77720FB4" wp14:editId="6DD16074">
            <wp:extent cx="5939776" cy="525962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6135"/>
                    <a:stretch/>
                  </pic:blipFill>
                  <pic:spPr bwMode="auto">
                    <a:xfrm>
                      <a:off x="0" y="0"/>
                      <a:ext cx="5943600" cy="5263015"/>
                    </a:xfrm>
                    <a:prstGeom prst="rect">
                      <a:avLst/>
                    </a:prstGeom>
                    <a:ln>
                      <a:noFill/>
                    </a:ln>
                    <a:extLst>
                      <a:ext uri="{53640926-AAD7-44D8-BBD7-CCE9431645EC}">
                        <a14:shadowObscured xmlns:a14="http://schemas.microsoft.com/office/drawing/2010/main"/>
                      </a:ext>
                    </a:extLst>
                  </pic:spPr>
                </pic:pic>
              </a:graphicData>
            </a:graphic>
          </wp:inline>
        </w:drawing>
      </w:r>
    </w:p>
    <w:p w:rsidR="00E16325" w:rsidRPr="00621ACD" w:rsidRDefault="00E16325" w:rsidP="00022A70">
      <w:pPr>
        <w:rPr>
          <w:rFonts w:asciiTheme="majorHAnsi" w:hAnsiTheme="majorHAnsi" w:cstheme="majorHAnsi"/>
          <w:szCs w:val="22"/>
        </w:rPr>
      </w:pPr>
    </w:p>
    <w:p w:rsidR="00E16325" w:rsidRPr="00621ACD" w:rsidRDefault="00234827" w:rsidP="00E16325">
      <w:pPr>
        <w:rPr>
          <w:rFonts w:asciiTheme="majorHAnsi" w:hAnsiTheme="majorHAnsi" w:cstheme="majorHAnsi"/>
          <w:szCs w:val="22"/>
        </w:rPr>
      </w:pPr>
      <w:r>
        <w:rPr>
          <w:rFonts w:asciiTheme="majorHAnsi" w:hAnsiTheme="majorHAnsi" w:cstheme="majorHAnsi"/>
          <w:szCs w:val="22"/>
        </w:rPr>
        <w:t>These 10 action areas we</w:t>
      </w:r>
      <w:r w:rsidR="00EE3A81">
        <w:rPr>
          <w:rFonts w:asciiTheme="majorHAnsi" w:hAnsiTheme="majorHAnsi" w:cstheme="majorHAnsi"/>
          <w:szCs w:val="22"/>
        </w:rPr>
        <w:t xml:space="preserve">re a reflection of the work we </w:t>
      </w:r>
      <w:r>
        <w:rPr>
          <w:rFonts w:asciiTheme="majorHAnsi" w:hAnsiTheme="majorHAnsi" w:cstheme="majorHAnsi"/>
          <w:szCs w:val="22"/>
        </w:rPr>
        <w:t>performed</w:t>
      </w:r>
      <w:r w:rsidR="00EE3A81">
        <w:rPr>
          <w:rFonts w:asciiTheme="majorHAnsi" w:hAnsiTheme="majorHAnsi" w:cstheme="majorHAnsi"/>
          <w:szCs w:val="22"/>
        </w:rPr>
        <w:t xml:space="preserve"> across dozens of audits and evaluations. </w:t>
      </w:r>
      <w:r w:rsidR="00E16325" w:rsidRPr="00621ACD">
        <w:rPr>
          <w:rFonts w:asciiTheme="majorHAnsi" w:hAnsiTheme="majorHAnsi" w:cstheme="majorHAnsi"/>
          <w:szCs w:val="22"/>
        </w:rPr>
        <w:t>Since 2010, we have made over 3,000 recommendations to agencies</w:t>
      </w:r>
      <w:r w:rsidR="00EE3A81">
        <w:rPr>
          <w:rFonts w:asciiTheme="majorHAnsi" w:hAnsiTheme="majorHAnsi" w:cstheme="majorHAnsi"/>
          <w:szCs w:val="22"/>
        </w:rPr>
        <w:t xml:space="preserve"> through these reports</w:t>
      </w:r>
      <w:r w:rsidR="00E16325" w:rsidRPr="00621ACD">
        <w:rPr>
          <w:rFonts w:asciiTheme="majorHAnsi" w:hAnsiTheme="majorHAnsi" w:cstheme="majorHAnsi"/>
          <w:szCs w:val="22"/>
        </w:rPr>
        <w:t xml:space="preserve"> aimed at addressing cybersecurity challenges facing the government—448 of which were made since the last high-risk update in February 2017. Nevertheless, many agencies face challenges in safeguarding their information systems and information, in part because many of these recommendations have not been fully implemented. Of the roughly </w:t>
      </w:r>
      <w:r w:rsidR="00E16325" w:rsidRPr="00621ACD">
        <w:rPr>
          <w:rFonts w:asciiTheme="majorHAnsi" w:hAnsiTheme="majorHAnsi" w:cstheme="majorHAnsi"/>
          <w:szCs w:val="22"/>
        </w:rPr>
        <w:lastRenderedPageBreak/>
        <w:t>3,000 recommendations made since 2010, nearly 700 had not been fully implemented as of December 2018. We have also designated 35 as priority recommendations, meaning that we believe these recommendations warrant priority attention from heads of key departments and agencies. As of December 2018, 26 of our priority recommendations had not been fully implemented.</w:t>
      </w:r>
    </w:p>
    <w:p w:rsidR="00EE3A81" w:rsidRPr="00EE3A81" w:rsidRDefault="00234827" w:rsidP="00EE3A81">
      <w:pPr>
        <w:spacing w:before="240" w:after="120" w:line="276" w:lineRule="auto"/>
        <w:rPr>
          <w:rFonts w:asciiTheme="majorHAnsi" w:eastAsia="Arial" w:hAnsiTheme="majorHAnsi" w:cstheme="majorHAnsi"/>
          <w:sz w:val="24"/>
          <w:szCs w:val="24"/>
          <w:u w:val="single"/>
        </w:rPr>
      </w:pPr>
      <w:r>
        <w:rPr>
          <w:rFonts w:asciiTheme="majorHAnsi" w:eastAsia="Arial" w:hAnsiTheme="majorHAnsi" w:cstheme="majorHAnsi"/>
          <w:sz w:val="24"/>
          <w:szCs w:val="24"/>
          <w:u w:val="single"/>
        </w:rPr>
        <w:t xml:space="preserve">Action #1: </w:t>
      </w:r>
      <w:r w:rsidR="00EE3A81" w:rsidRPr="00EE3A81">
        <w:rPr>
          <w:rFonts w:asciiTheme="majorHAnsi" w:eastAsia="Arial" w:hAnsiTheme="majorHAnsi" w:cstheme="majorHAnsi"/>
          <w:sz w:val="24"/>
          <w:szCs w:val="24"/>
          <w:u w:val="single"/>
        </w:rPr>
        <w:t>Develop and Execute a More Comprehensive Strategy for National Cybersecurity and Global Cyberspace</w:t>
      </w:r>
    </w:p>
    <w:p w:rsidR="00EE3A81" w:rsidRPr="00EE3A81" w:rsidRDefault="00EE3A81" w:rsidP="008C6521">
      <w:pPr>
        <w:spacing w:after="120" w:line="276" w:lineRule="auto"/>
        <w:rPr>
          <w:rFonts w:asciiTheme="majorHAnsi" w:eastAsia="Arial" w:hAnsiTheme="majorHAnsi" w:cstheme="majorHAnsi"/>
          <w:szCs w:val="22"/>
        </w:rPr>
      </w:pPr>
      <w:r w:rsidRPr="00EE3A81">
        <w:rPr>
          <w:rFonts w:asciiTheme="majorHAnsi" w:eastAsia="Arial" w:hAnsiTheme="majorHAnsi" w:cstheme="majorHAnsi"/>
          <w:szCs w:val="22"/>
        </w:rPr>
        <w:t>Federal law and policy call for a risk-based approach to managing cybersecurity within the government, as well as globally.</w:t>
      </w:r>
      <w:r>
        <w:rPr>
          <w:rStyle w:val="FootnoteReference"/>
          <w:rFonts w:eastAsia="Arial" w:cstheme="majorHAnsi"/>
          <w:szCs w:val="22"/>
        </w:rPr>
        <w:footnoteReference w:id="3"/>
      </w:r>
      <w:r w:rsidRPr="00EE3A81">
        <w:rPr>
          <w:rFonts w:asciiTheme="majorHAnsi" w:eastAsia="Arial" w:hAnsiTheme="majorHAnsi" w:cstheme="majorHAnsi"/>
          <w:szCs w:val="22"/>
        </w:rPr>
        <w:t xml:space="preserve"> We have previously reported that the federal government has faced challenges in establishing a comprehensive strategy to provide a framework for how the United States will engage both domestically and internationally on cybersecurity</w:t>
      </w:r>
      <w:r w:rsidR="003C3047">
        <w:rPr>
          <w:rFonts w:asciiTheme="majorHAnsi" w:eastAsia="Arial" w:hAnsiTheme="majorHAnsi" w:cstheme="majorHAnsi"/>
          <w:szCs w:val="22"/>
        </w:rPr>
        <w:t>-</w:t>
      </w:r>
      <w:r w:rsidRPr="00EE3A81">
        <w:rPr>
          <w:rFonts w:asciiTheme="majorHAnsi" w:eastAsia="Arial" w:hAnsiTheme="majorHAnsi" w:cstheme="majorHAnsi"/>
          <w:szCs w:val="22"/>
        </w:rPr>
        <w:t>related matters.</w:t>
      </w:r>
    </w:p>
    <w:p w:rsidR="00CC7D20" w:rsidRPr="00EE3A81" w:rsidRDefault="00EE3A81" w:rsidP="008C6521">
      <w:pPr>
        <w:spacing w:after="120" w:line="276" w:lineRule="auto"/>
        <w:rPr>
          <w:rFonts w:asciiTheme="majorHAnsi" w:eastAsia="Arial" w:hAnsiTheme="majorHAnsi" w:cstheme="majorHAnsi"/>
          <w:szCs w:val="22"/>
        </w:rPr>
      </w:pPr>
      <w:r w:rsidRPr="00EE3A81">
        <w:rPr>
          <w:rFonts w:asciiTheme="majorHAnsi" w:eastAsia="Arial" w:hAnsiTheme="majorHAnsi" w:cstheme="majorHAnsi"/>
          <w:szCs w:val="22"/>
        </w:rPr>
        <w:t>More specifically, in February 2013, we reported that the government had issued a variety of strategy-related documents that addressed priorities for enhancing cybersecurity within the federal government as well as for encouraging improvements in the cybersecurity of critical infrastructure within the private sector; however, no overarching cybersecurity strategy had been developed that articulated priority actions, assigned responsibilities for performing them, and set time frames for their completion.</w:t>
      </w:r>
      <w:r>
        <w:rPr>
          <w:rStyle w:val="FootnoteReference"/>
          <w:rFonts w:eastAsia="Arial" w:cstheme="majorHAnsi"/>
          <w:szCs w:val="22"/>
        </w:rPr>
        <w:footnoteReference w:id="4"/>
      </w:r>
      <w:r w:rsidRPr="00EE3A81">
        <w:rPr>
          <w:rFonts w:asciiTheme="majorHAnsi" w:eastAsia="Arial" w:hAnsiTheme="majorHAnsi" w:cstheme="majorHAnsi"/>
          <w:szCs w:val="22"/>
        </w:rPr>
        <w:t xml:space="preserve"> Accordingly, we recommended that the White </w:t>
      </w:r>
      <w:r>
        <w:rPr>
          <w:rFonts w:asciiTheme="majorHAnsi" w:eastAsia="Arial" w:hAnsiTheme="majorHAnsi" w:cstheme="majorHAnsi"/>
          <w:szCs w:val="22"/>
        </w:rPr>
        <w:t>House Cybersecurity Coordinator</w:t>
      </w:r>
      <w:r>
        <w:rPr>
          <w:rStyle w:val="FootnoteReference"/>
          <w:rFonts w:eastAsia="Arial" w:cstheme="majorHAnsi"/>
          <w:szCs w:val="22"/>
        </w:rPr>
        <w:footnoteReference w:id="5"/>
      </w:r>
      <w:r w:rsidR="003C3047">
        <w:rPr>
          <w:rFonts w:asciiTheme="majorHAnsi" w:eastAsia="Arial" w:hAnsiTheme="majorHAnsi" w:cstheme="majorHAnsi"/>
          <w:szCs w:val="22"/>
        </w:rPr>
        <w:t>,</w:t>
      </w:r>
      <w:r w:rsidRPr="00EE3A81">
        <w:rPr>
          <w:rFonts w:asciiTheme="majorHAnsi" w:eastAsia="Arial" w:hAnsiTheme="majorHAnsi" w:cstheme="majorHAnsi"/>
          <w:szCs w:val="22"/>
        </w:rPr>
        <w:t xml:space="preserve"> in the Executive Office of the President</w:t>
      </w:r>
      <w:r w:rsidR="003C3047">
        <w:rPr>
          <w:rFonts w:asciiTheme="majorHAnsi" w:eastAsia="Arial" w:hAnsiTheme="majorHAnsi" w:cstheme="majorHAnsi"/>
          <w:szCs w:val="22"/>
        </w:rPr>
        <w:t>,</w:t>
      </w:r>
      <w:r w:rsidRPr="00EE3A81">
        <w:rPr>
          <w:rFonts w:asciiTheme="majorHAnsi" w:eastAsia="Arial" w:hAnsiTheme="majorHAnsi" w:cstheme="majorHAnsi"/>
          <w:szCs w:val="22"/>
        </w:rPr>
        <w:t xml:space="preserve"> develop an overarching federal cybersecurity strategy that included all key elements of the desirable characteristics of a national strategy</w:t>
      </w:r>
      <w:r>
        <w:rPr>
          <w:rStyle w:val="FootnoteReference"/>
          <w:rFonts w:eastAsia="Arial" w:cstheme="majorHAnsi"/>
          <w:szCs w:val="22"/>
        </w:rPr>
        <w:footnoteReference w:id="6"/>
      </w:r>
      <w:r w:rsidRPr="00EE3A81">
        <w:rPr>
          <w:rFonts w:asciiTheme="majorHAnsi" w:eastAsia="Arial" w:hAnsiTheme="majorHAnsi" w:cstheme="majorHAnsi"/>
          <w:szCs w:val="22"/>
        </w:rPr>
        <w:t xml:space="preserve"> including, among other things, milestones and performance measures for major activities to address stated priorities; cost and resources needed to accomplish stated priorities; and specific roles and responsibilities of federal organizations related to the strategy’s stated priorities.</w:t>
      </w:r>
    </w:p>
    <w:p w:rsidR="00CC7D20" w:rsidRPr="00A90845" w:rsidRDefault="00A90845" w:rsidP="008C6521">
      <w:pPr>
        <w:spacing w:after="120" w:line="276" w:lineRule="auto"/>
        <w:rPr>
          <w:rFonts w:asciiTheme="majorHAnsi" w:eastAsia="Arial" w:hAnsiTheme="majorHAnsi" w:cstheme="majorHAnsi"/>
          <w:szCs w:val="22"/>
        </w:rPr>
      </w:pPr>
      <w:r w:rsidRPr="00A90845">
        <w:rPr>
          <w:rFonts w:asciiTheme="majorHAnsi" w:eastAsia="Arial" w:hAnsiTheme="majorHAnsi" w:cstheme="majorHAnsi"/>
          <w:szCs w:val="22"/>
        </w:rPr>
        <w:t xml:space="preserve">In response to our recommendation, in October 2015, the Director of OMB and the Federal Chief Information </w:t>
      </w:r>
      <w:proofErr w:type="gramStart"/>
      <w:r w:rsidRPr="00A90845">
        <w:rPr>
          <w:rFonts w:asciiTheme="majorHAnsi" w:eastAsia="Arial" w:hAnsiTheme="majorHAnsi" w:cstheme="majorHAnsi"/>
          <w:szCs w:val="22"/>
        </w:rPr>
        <w:t>Officer,</w:t>
      </w:r>
      <w:proofErr w:type="gramEnd"/>
      <w:r w:rsidRPr="00A90845">
        <w:rPr>
          <w:rFonts w:asciiTheme="majorHAnsi" w:eastAsia="Arial" w:hAnsiTheme="majorHAnsi" w:cstheme="majorHAnsi"/>
          <w:szCs w:val="22"/>
        </w:rPr>
        <w:t xml:space="preserve"> issued a </w:t>
      </w:r>
      <w:r w:rsidRPr="008C6521">
        <w:rPr>
          <w:rFonts w:asciiTheme="majorHAnsi" w:eastAsia="Arial" w:hAnsiTheme="majorHAnsi" w:cstheme="majorHAnsi"/>
          <w:i/>
          <w:szCs w:val="22"/>
        </w:rPr>
        <w:t>Cybersecurity Strategy and Implementation Plan</w:t>
      </w:r>
      <w:r w:rsidRPr="00A90845">
        <w:rPr>
          <w:rFonts w:asciiTheme="majorHAnsi" w:eastAsia="Arial" w:hAnsiTheme="majorHAnsi" w:cstheme="majorHAnsi"/>
          <w:szCs w:val="22"/>
        </w:rPr>
        <w:t xml:space="preserve"> for the </w:t>
      </w:r>
      <w:r w:rsidR="003C3047">
        <w:rPr>
          <w:rFonts w:asciiTheme="majorHAnsi" w:eastAsia="Arial" w:hAnsiTheme="majorHAnsi" w:cstheme="majorHAnsi"/>
          <w:szCs w:val="22"/>
        </w:rPr>
        <w:t>f</w:t>
      </w:r>
      <w:r w:rsidR="003C3047" w:rsidRPr="00A90845">
        <w:rPr>
          <w:rFonts w:asciiTheme="majorHAnsi" w:eastAsia="Arial" w:hAnsiTheme="majorHAnsi" w:cstheme="majorHAnsi"/>
          <w:szCs w:val="22"/>
        </w:rPr>
        <w:t xml:space="preserve">ederal </w:t>
      </w:r>
      <w:r w:rsidR="003C3047">
        <w:rPr>
          <w:rFonts w:asciiTheme="majorHAnsi" w:eastAsia="Arial" w:hAnsiTheme="majorHAnsi" w:cstheme="majorHAnsi"/>
          <w:szCs w:val="22"/>
        </w:rPr>
        <w:t>c</w:t>
      </w:r>
      <w:r w:rsidR="003C3047" w:rsidRPr="00A90845">
        <w:rPr>
          <w:rFonts w:asciiTheme="majorHAnsi" w:eastAsia="Arial" w:hAnsiTheme="majorHAnsi" w:cstheme="majorHAnsi"/>
          <w:szCs w:val="22"/>
        </w:rPr>
        <w:t xml:space="preserve">ivilian </w:t>
      </w:r>
      <w:r w:rsidR="003C3047">
        <w:rPr>
          <w:rFonts w:asciiTheme="majorHAnsi" w:eastAsia="Arial" w:hAnsiTheme="majorHAnsi" w:cstheme="majorHAnsi"/>
          <w:szCs w:val="22"/>
        </w:rPr>
        <w:t>g</w:t>
      </w:r>
      <w:r w:rsidR="003C3047" w:rsidRPr="00A90845">
        <w:rPr>
          <w:rFonts w:asciiTheme="majorHAnsi" w:eastAsia="Arial" w:hAnsiTheme="majorHAnsi" w:cstheme="majorHAnsi"/>
          <w:szCs w:val="22"/>
        </w:rPr>
        <w:t>overnment</w:t>
      </w:r>
      <w:r w:rsidRPr="00A90845">
        <w:rPr>
          <w:rFonts w:asciiTheme="majorHAnsi" w:eastAsia="Arial" w:hAnsiTheme="majorHAnsi" w:cstheme="majorHAnsi"/>
          <w:szCs w:val="22"/>
        </w:rPr>
        <w:t xml:space="preserve">. The plan directed a series of actions to improve capabilities for identifying and detecting vulnerabilities and threats, enhance protections of government assets and information, and further develop robust response and recovery capabilities to ensure readiness and resilience when incidents inevitably occur. The plan also identified key </w:t>
      </w:r>
      <w:r w:rsidRPr="00A90845">
        <w:rPr>
          <w:rFonts w:asciiTheme="majorHAnsi" w:eastAsia="Arial" w:hAnsiTheme="majorHAnsi" w:cstheme="majorHAnsi"/>
          <w:szCs w:val="22"/>
        </w:rPr>
        <w:lastRenderedPageBreak/>
        <w:t>milestones for major activities, resources needed to accomplish milestones, and specific roles and responsibilities of federal organizations related to the strategy’s milestones.</w:t>
      </w:r>
    </w:p>
    <w:p w:rsidR="00A90845" w:rsidRPr="00A90845" w:rsidRDefault="00A90845" w:rsidP="008C6521">
      <w:pPr>
        <w:spacing w:after="120" w:line="276" w:lineRule="auto"/>
        <w:rPr>
          <w:rFonts w:asciiTheme="majorHAnsi" w:eastAsia="Arial" w:hAnsiTheme="majorHAnsi" w:cstheme="majorHAnsi"/>
          <w:szCs w:val="22"/>
        </w:rPr>
      </w:pPr>
      <w:r w:rsidRPr="00A90845">
        <w:rPr>
          <w:rFonts w:asciiTheme="majorHAnsi" w:eastAsia="Arial" w:hAnsiTheme="majorHAnsi" w:cstheme="majorHAnsi"/>
          <w:szCs w:val="22"/>
        </w:rPr>
        <w:t>Since that time, the executive branch has made progress toward outlining a federal strategy for confronting cyber threats. Our September 2018</w:t>
      </w:r>
      <w:r w:rsidR="006B55FE">
        <w:rPr>
          <w:rFonts w:asciiTheme="majorHAnsi" w:eastAsia="Arial" w:hAnsiTheme="majorHAnsi" w:cstheme="majorHAnsi"/>
          <w:szCs w:val="22"/>
        </w:rPr>
        <w:t xml:space="preserve"> off-cycle report</w:t>
      </w:r>
      <w:r w:rsidRPr="00A90845">
        <w:rPr>
          <w:rFonts w:asciiTheme="majorHAnsi" w:eastAsia="Arial" w:hAnsiTheme="majorHAnsi" w:cstheme="majorHAnsi"/>
          <w:szCs w:val="22"/>
        </w:rPr>
        <w:t xml:space="preserve"> </w:t>
      </w:r>
      <w:r w:rsidR="006B55FE">
        <w:rPr>
          <w:rFonts w:asciiTheme="majorHAnsi" w:eastAsia="Arial" w:hAnsiTheme="majorHAnsi" w:cstheme="majorHAnsi"/>
          <w:szCs w:val="22"/>
        </w:rPr>
        <w:t xml:space="preserve">and March 2019 High Risk report </w:t>
      </w:r>
      <w:r w:rsidRPr="00A90845">
        <w:rPr>
          <w:rFonts w:asciiTheme="majorHAnsi" w:eastAsia="Arial" w:hAnsiTheme="majorHAnsi" w:cstheme="majorHAnsi"/>
          <w:szCs w:val="22"/>
        </w:rPr>
        <w:t>highlighted a variety of efforts and assessed them based on this set criteria. We noted that these efforts provide a good</w:t>
      </w:r>
      <w:r>
        <w:rPr>
          <w:szCs w:val="22"/>
        </w:rPr>
        <w:t xml:space="preserve"> foundation </w:t>
      </w:r>
      <w:r w:rsidRPr="00A90845">
        <w:rPr>
          <w:rFonts w:asciiTheme="majorHAnsi" w:eastAsia="Arial" w:hAnsiTheme="majorHAnsi" w:cstheme="majorHAnsi"/>
          <w:szCs w:val="22"/>
        </w:rPr>
        <w:t xml:space="preserve">toward establishing a more comprehensive strategy, but </w:t>
      </w:r>
      <w:r w:rsidR="003A1BA8">
        <w:rPr>
          <w:rFonts w:asciiTheme="majorHAnsi" w:eastAsia="Arial" w:hAnsiTheme="majorHAnsi" w:cstheme="majorHAnsi"/>
          <w:szCs w:val="22"/>
        </w:rPr>
        <w:t>additional</w:t>
      </w:r>
      <w:r w:rsidR="003A1BA8" w:rsidRPr="00A90845">
        <w:rPr>
          <w:rFonts w:asciiTheme="majorHAnsi" w:eastAsia="Arial" w:hAnsiTheme="majorHAnsi" w:cstheme="majorHAnsi"/>
          <w:szCs w:val="22"/>
        </w:rPr>
        <w:t xml:space="preserve"> </w:t>
      </w:r>
      <w:r w:rsidRPr="00A90845">
        <w:rPr>
          <w:rFonts w:asciiTheme="majorHAnsi" w:eastAsia="Arial" w:hAnsiTheme="majorHAnsi" w:cstheme="majorHAnsi"/>
          <w:szCs w:val="22"/>
        </w:rPr>
        <w:t xml:space="preserve">effort is needed to address all of the desirable characteristics of a national strategy that we recommended. We stated that recently issued executive branch strategy documents did not include key elements of desirable characteristics that can enhance the usefulness of a national strategy as guidance for decision makers in allocating resources, defining policies, and helping to ensure accountability. Specifically: </w:t>
      </w:r>
    </w:p>
    <w:p w:rsidR="00A90845" w:rsidRPr="003A1BA8" w:rsidRDefault="00A90845" w:rsidP="008C6521">
      <w:pPr>
        <w:pStyle w:val="Default"/>
        <w:numPr>
          <w:ilvl w:val="0"/>
          <w:numId w:val="45"/>
        </w:numPr>
        <w:spacing w:after="120"/>
        <w:ind w:left="360"/>
        <w:rPr>
          <w:sz w:val="22"/>
          <w:szCs w:val="22"/>
        </w:rPr>
      </w:pPr>
      <w:r>
        <w:rPr>
          <w:sz w:val="22"/>
          <w:szCs w:val="22"/>
        </w:rPr>
        <w:t xml:space="preserve">Milestones and performance measures to gauge results were generally not included in strategy documents. Without such performance measures, federal agencies will lack a means to ensure that the goals and objectives discussed in the document are accomplished and that responsible parties are held accountable. </w:t>
      </w:r>
    </w:p>
    <w:p w:rsidR="00A90845" w:rsidRDefault="00A90845" w:rsidP="008C6521">
      <w:pPr>
        <w:pStyle w:val="Default"/>
        <w:numPr>
          <w:ilvl w:val="0"/>
          <w:numId w:val="45"/>
        </w:numPr>
        <w:spacing w:after="120"/>
        <w:ind w:left="360"/>
      </w:pPr>
      <w:r>
        <w:rPr>
          <w:sz w:val="22"/>
          <w:szCs w:val="22"/>
        </w:rPr>
        <w:t xml:space="preserve">Strategy documents generally did not include information regarding the resources needed to carry out the goals and objectives. Without information on the specific resources needed, federal agencies may not be positioned to allocate such resources and investments and, therefore, may be hindered in their ability meet national priorities. </w:t>
      </w:r>
    </w:p>
    <w:p w:rsidR="00A90845" w:rsidRPr="003A1BA8" w:rsidRDefault="00A90845" w:rsidP="008C6521">
      <w:pPr>
        <w:pStyle w:val="Default"/>
        <w:numPr>
          <w:ilvl w:val="0"/>
          <w:numId w:val="45"/>
        </w:numPr>
        <w:spacing w:after="120"/>
        <w:ind w:left="360"/>
        <w:rPr>
          <w:sz w:val="22"/>
          <w:szCs w:val="22"/>
        </w:rPr>
      </w:pPr>
      <w:r>
        <w:rPr>
          <w:sz w:val="22"/>
          <w:szCs w:val="22"/>
        </w:rPr>
        <w:t>Most of the strategy documents lacked clearly defined roles and responsibilities for key agencies, especially those that contribute substantially to the nation’s cybersecurity programs. Without this information, the federal government may not be able foster effective coordination, particularly where there is overlap in responsibilities, or hold agencies accountable for carrying out planned activities.</w:t>
      </w:r>
    </w:p>
    <w:p w:rsidR="006B55FE" w:rsidRDefault="00A90845" w:rsidP="003A1BA8">
      <w:pPr>
        <w:spacing w:after="240" w:line="276" w:lineRule="auto"/>
        <w:rPr>
          <w:rFonts w:asciiTheme="majorHAnsi" w:eastAsia="Arial" w:hAnsiTheme="majorHAnsi" w:cstheme="majorHAnsi"/>
          <w:szCs w:val="22"/>
        </w:rPr>
      </w:pPr>
      <w:r w:rsidRPr="00A90845">
        <w:rPr>
          <w:rFonts w:asciiTheme="majorHAnsi" w:eastAsia="Arial" w:hAnsiTheme="majorHAnsi" w:cstheme="majorHAnsi"/>
          <w:szCs w:val="22"/>
        </w:rPr>
        <w:t>Ultimately, a more clearly defined, coordinated, and comprehensive approach to planning and executing an overall strategy would likely lead to significant progress in furthering strategic goals and lessening persistent weaknesses.</w:t>
      </w:r>
    </w:p>
    <w:p w:rsidR="006B55FE" w:rsidRDefault="006B55FE" w:rsidP="008C6521">
      <w:pPr>
        <w:spacing w:after="120"/>
        <w:rPr>
          <w:rFonts w:asciiTheme="majorHAnsi" w:eastAsia="Arial" w:hAnsiTheme="majorHAnsi" w:cstheme="majorHAnsi"/>
          <w:szCs w:val="22"/>
        </w:rPr>
      </w:pPr>
      <w:r w:rsidRPr="006B55FE">
        <w:rPr>
          <w:rFonts w:asciiTheme="majorHAnsi" w:eastAsia="Arial" w:hAnsiTheme="majorHAnsi" w:cstheme="majorHAnsi"/>
          <w:sz w:val="24"/>
          <w:szCs w:val="24"/>
          <w:u w:val="single"/>
        </w:rPr>
        <w:t xml:space="preserve">What’s </w:t>
      </w:r>
      <w:proofErr w:type="gramStart"/>
      <w:r w:rsidRPr="006B55FE">
        <w:rPr>
          <w:rFonts w:asciiTheme="majorHAnsi" w:eastAsia="Arial" w:hAnsiTheme="majorHAnsi" w:cstheme="majorHAnsi"/>
          <w:sz w:val="24"/>
          <w:szCs w:val="24"/>
          <w:u w:val="single"/>
        </w:rPr>
        <w:t>Next</w:t>
      </w:r>
      <w:proofErr w:type="gramEnd"/>
      <w:r w:rsidRPr="006B55FE">
        <w:rPr>
          <w:rFonts w:asciiTheme="majorHAnsi" w:eastAsia="Arial" w:hAnsiTheme="majorHAnsi" w:cstheme="majorHAnsi"/>
          <w:sz w:val="24"/>
          <w:szCs w:val="24"/>
          <w:u w:val="single"/>
        </w:rPr>
        <w:t xml:space="preserve"> for the </w:t>
      </w:r>
      <w:r w:rsidR="001A2AE8">
        <w:rPr>
          <w:rFonts w:asciiTheme="majorHAnsi" w:eastAsia="Arial" w:hAnsiTheme="majorHAnsi" w:cstheme="majorHAnsi"/>
          <w:sz w:val="24"/>
          <w:szCs w:val="24"/>
          <w:u w:val="single"/>
        </w:rPr>
        <w:t>High-Risk</w:t>
      </w:r>
      <w:r w:rsidRPr="006B55FE">
        <w:rPr>
          <w:rFonts w:asciiTheme="majorHAnsi" w:eastAsia="Arial" w:hAnsiTheme="majorHAnsi" w:cstheme="majorHAnsi"/>
          <w:sz w:val="24"/>
          <w:szCs w:val="24"/>
          <w:u w:val="single"/>
        </w:rPr>
        <w:t xml:space="preserve"> Area</w:t>
      </w:r>
    </w:p>
    <w:p w:rsidR="006B55FE" w:rsidRPr="006B55FE" w:rsidRDefault="006B55FE" w:rsidP="008C6521">
      <w:pPr>
        <w:spacing w:line="276" w:lineRule="auto"/>
        <w:rPr>
          <w:rFonts w:asciiTheme="majorHAnsi" w:eastAsia="Arial" w:hAnsiTheme="majorHAnsi" w:cstheme="majorHAnsi"/>
          <w:szCs w:val="22"/>
        </w:rPr>
      </w:pPr>
      <w:r>
        <w:rPr>
          <w:rFonts w:asciiTheme="majorHAnsi" w:eastAsia="Arial" w:hAnsiTheme="majorHAnsi" w:cstheme="majorHAnsi"/>
          <w:szCs w:val="22"/>
        </w:rPr>
        <w:t xml:space="preserve">The cybersecurity </w:t>
      </w:r>
      <w:r w:rsidR="001A2AE8">
        <w:rPr>
          <w:rFonts w:asciiTheme="majorHAnsi" w:eastAsia="Arial" w:hAnsiTheme="majorHAnsi" w:cstheme="majorHAnsi"/>
          <w:szCs w:val="22"/>
        </w:rPr>
        <w:t>high-risk</w:t>
      </w:r>
      <w:r>
        <w:rPr>
          <w:rFonts w:asciiTheme="majorHAnsi" w:eastAsia="Arial" w:hAnsiTheme="majorHAnsi" w:cstheme="majorHAnsi"/>
          <w:szCs w:val="22"/>
        </w:rPr>
        <w:t xml:space="preserve"> area serves dual purposes. It not only helps inform Congress and the public about the urgent actions needed to address the nation’s cybersecurity challenges, but also provides a roadmap for ongoing and future GAO reviews. We routinely rely on the structure of the </w:t>
      </w:r>
      <w:r w:rsidR="001A2AE8">
        <w:rPr>
          <w:rFonts w:asciiTheme="majorHAnsi" w:eastAsia="Arial" w:hAnsiTheme="majorHAnsi" w:cstheme="majorHAnsi"/>
          <w:szCs w:val="22"/>
        </w:rPr>
        <w:t>high-risk</w:t>
      </w:r>
      <w:r>
        <w:rPr>
          <w:rFonts w:asciiTheme="majorHAnsi" w:eastAsia="Arial" w:hAnsiTheme="majorHAnsi" w:cstheme="majorHAnsi"/>
          <w:szCs w:val="22"/>
        </w:rPr>
        <w:t xml:space="preserve"> area (4 challenges, 10 actions) in developing our audit portfolio and working with members of Congress and their staff in setting priorities for oversight activities and areas of needed focus. </w:t>
      </w:r>
      <w:r w:rsidR="00262220">
        <w:rPr>
          <w:rFonts w:asciiTheme="majorHAnsi" w:eastAsia="Arial" w:hAnsiTheme="majorHAnsi" w:cstheme="majorHAnsi"/>
          <w:szCs w:val="22"/>
        </w:rPr>
        <w:t>We also</w:t>
      </w:r>
      <w:r w:rsidR="002D50C2">
        <w:rPr>
          <w:rFonts w:ascii="Arial" w:hAnsi="Arial" w:cs="Arial"/>
          <w:szCs w:val="22"/>
        </w:rPr>
        <w:t xml:space="preserve"> recently initiated a review </w:t>
      </w:r>
      <w:r w:rsidR="002D50C2" w:rsidRPr="00C91F35">
        <w:rPr>
          <w:rFonts w:ascii="Arial" w:hAnsi="Arial" w:cs="Arial"/>
          <w:szCs w:val="22"/>
        </w:rPr>
        <w:t xml:space="preserve">of cybersecurity </w:t>
      </w:r>
      <w:r w:rsidR="002D50C2">
        <w:rPr>
          <w:rFonts w:ascii="Arial" w:hAnsi="Arial" w:cs="Arial"/>
          <w:szCs w:val="22"/>
        </w:rPr>
        <w:t xml:space="preserve">leadership and strategy </w:t>
      </w:r>
      <w:r w:rsidR="002D50C2" w:rsidRPr="00C91F35">
        <w:rPr>
          <w:rFonts w:ascii="Arial" w:hAnsi="Arial" w:cs="Arial"/>
          <w:szCs w:val="22"/>
        </w:rPr>
        <w:t xml:space="preserve">across the </w:t>
      </w:r>
      <w:r w:rsidR="00262220">
        <w:rPr>
          <w:rFonts w:ascii="Arial" w:hAnsi="Arial" w:cs="Arial"/>
          <w:szCs w:val="22"/>
        </w:rPr>
        <w:t xml:space="preserve">U.S. </w:t>
      </w:r>
      <w:r w:rsidR="002D50C2" w:rsidRPr="00C91F35">
        <w:rPr>
          <w:rFonts w:ascii="Arial" w:hAnsi="Arial" w:cs="Arial"/>
          <w:szCs w:val="22"/>
        </w:rPr>
        <w:t>federal government</w:t>
      </w:r>
      <w:r w:rsidR="002D50C2">
        <w:rPr>
          <w:rFonts w:ascii="Arial" w:hAnsi="Arial" w:cs="Arial"/>
          <w:szCs w:val="22"/>
        </w:rPr>
        <w:t xml:space="preserve">. As part of that review, we are evaluating what </w:t>
      </w:r>
      <w:r w:rsidR="002D50C2" w:rsidRPr="004E48A2">
        <w:rPr>
          <w:rFonts w:ascii="Arial" w:hAnsi="Arial" w:cs="Arial"/>
          <w:szCs w:val="22"/>
        </w:rPr>
        <w:t xml:space="preserve">additional steps are necessary for the federal government to </w:t>
      </w:r>
      <w:r w:rsidR="002D50C2">
        <w:rPr>
          <w:rFonts w:ascii="Arial" w:hAnsi="Arial" w:cs="Arial"/>
          <w:szCs w:val="22"/>
        </w:rPr>
        <w:t xml:space="preserve">take in </w:t>
      </w:r>
      <w:r w:rsidR="002D50C2" w:rsidRPr="004E48A2">
        <w:rPr>
          <w:rFonts w:ascii="Arial" w:hAnsi="Arial" w:cs="Arial"/>
          <w:szCs w:val="22"/>
        </w:rPr>
        <w:t>develop</w:t>
      </w:r>
      <w:r w:rsidR="002D50C2">
        <w:rPr>
          <w:rFonts w:ascii="Arial" w:hAnsi="Arial" w:cs="Arial"/>
          <w:szCs w:val="22"/>
        </w:rPr>
        <w:t>ing</w:t>
      </w:r>
      <w:r w:rsidR="002D50C2" w:rsidRPr="004E48A2">
        <w:rPr>
          <w:rFonts w:ascii="Arial" w:hAnsi="Arial" w:cs="Arial"/>
          <w:szCs w:val="22"/>
        </w:rPr>
        <w:t xml:space="preserve"> </w:t>
      </w:r>
      <w:r w:rsidR="002D50C2">
        <w:rPr>
          <w:rFonts w:ascii="Arial" w:hAnsi="Arial" w:cs="Arial"/>
          <w:szCs w:val="22"/>
        </w:rPr>
        <w:t xml:space="preserve">and executing a </w:t>
      </w:r>
      <w:r w:rsidR="002D50C2" w:rsidRPr="004E48A2">
        <w:rPr>
          <w:rFonts w:ascii="Arial" w:hAnsi="Arial" w:cs="Arial"/>
          <w:szCs w:val="22"/>
        </w:rPr>
        <w:t>more</w:t>
      </w:r>
      <w:r w:rsidR="002D50C2">
        <w:rPr>
          <w:rFonts w:ascii="Arial" w:hAnsi="Arial" w:cs="Arial"/>
          <w:szCs w:val="22"/>
        </w:rPr>
        <w:t xml:space="preserve"> </w:t>
      </w:r>
      <w:r w:rsidR="002D50C2" w:rsidRPr="004E48A2">
        <w:rPr>
          <w:rFonts w:ascii="Arial" w:hAnsi="Arial" w:cs="Arial"/>
          <w:szCs w:val="22"/>
        </w:rPr>
        <w:t>comprehensive strategy</w:t>
      </w:r>
      <w:r w:rsidR="002D50C2">
        <w:rPr>
          <w:rFonts w:ascii="Arial" w:hAnsi="Arial" w:cs="Arial"/>
          <w:szCs w:val="22"/>
        </w:rPr>
        <w:t xml:space="preserve"> for dealing with cy</w:t>
      </w:r>
      <w:bookmarkStart w:id="0" w:name="_GoBack"/>
      <w:bookmarkEnd w:id="0"/>
      <w:r w:rsidR="002D50C2">
        <w:rPr>
          <w:rFonts w:ascii="Arial" w:hAnsi="Arial" w:cs="Arial"/>
          <w:szCs w:val="22"/>
        </w:rPr>
        <w:t>ber threats.</w:t>
      </w:r>
      <w:r w:rsidR="00262220">
        <w:rPr>
          <w:rFonts w:ascii="Arial" w:hAnsi="Arial" w:cs="Arial"/>
          <w:szCs w:val="22"/>
        </w:rPr>
        <w:t xml:space="preserve"> We intend to complete that work in calendar year 2019 to help inform future updates to the cybersecurity high-risk area in calendar year 2020-21.</w:t>
      </w:r>
    </w:p>
    <w:sectPr w:rsidR="006B55FE" w:rsidRPr="006B55FE" w:rsidSect="009F36A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00" w:rsidRDefault="00C51C00" w:rsidP="00621ACD">
      <w:r>
        <w:separator/>
      </w:r>
    </w:p>
  </w:endnote>
  <w:endnote w:type="continuationSeparator" w:id="0">
    <w:p w:rsidR="00C51C00" w:rsidRDefault="00C51C00" w:rsidP="0062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ITCCentury Book">
    <w:altName w:val="Courier New"/>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156994"/>
      <w:docPartObj>
        <w:docPartGallery w:val="Page Numbers (Bottom of Page)"/>
        <w:docPartUnique/>
      </w:docPartObj>
    </w:sdtPr>
    <w:sdtEndPr>
      <w:rPr>
        <w:noProof/>
      </w:rPr>
    </w:sdtEndPr>
    <w:sdtContent>
      <w:p w:rsidR="00A90845" w:rsidRDefault="00A90845">
        <w:pPr>
          <w:pStyle w:val="Footer"/>
          <w:jc w:val="right"/>
        </w:pPr>
        <w:r>
          <w:fldChar w:fldCharType="begin"/>
        </w:r>
        <w:r>
          <w:instrText xml:space="preserve"> PAGE   \* MERGEFORMAT </w:instrText>
        </w:r>
        <w:r>
          <w:fldChar w:fldCharType="separate"/>
        </w:r>
        <w:r w:rsidR="00262220">
          <w:rPr>
            <w:noProof/>
          </w:rPr>
          <w:t>7</w:t>
        </w:r>
        <w:r>
          <w:rPr>
            <w:noProof/>
          </w:rPr>
          <w:fldChar w:fldCharType="end"/>
        </w:r>
      </w:p>
    </w:sdtContent>
  </w:sdt>
  <w:p w:rsidR="00A90845" w:rsidRDefault="00262220" w:rsidP="00262220">
    <w:pPr>
      <w:pStyle w:val="Footer"/>
      <w:jc w:val="center"/>
    </w:pPr>
    <w:r>
      <w:t>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00" w:rsidRDefault="00C51C00" w:rsidP="00621ACD">
      <w:r>
        <w:separator/>
      </w:r>
    </w:p>
  </w:footnote>
  <w:footnote w:type="continuationSeparator" w:id="0">
    <w:p w:rsidR="00C51C00" w:rsidRDefault="00C51C00" w:rsidP="00621ACD">
      <w:r>
        <w:continuationSeparator/>
      </w:r>
    </w:p>
  </w:footnote>
  <w:footnote w:id="1">
    <w:p w:rsidR="00621ACD" w:rsidRDefault="00621ACD">
      <w:pPr>
        <w:pStyle w:val="FootnoteText"/>
      </w:pPr>
      <w:r>
        <w:rPr>
          <w:rStyle w:val="FootnoteReference"/>
        </w:rPr>
        <w:footnoteRef/>
      </w:r>
      <w:r>
        <w:rPr>
          <w:szCs w:val="18"/>
        </w:rPr>
        <w:t xml:space="preserve">GAO, </w:t>
      </w:r>
      <w:r>
        <w:rPr>
          <w:i/>
          <w:iCs/>
          <w:szCs w:val="18"/>
        </w:rPr>
        <w:t>High-Risk Series: Substantial Efforts Needed to Achieve Greater Progress on High-Risk Areas</w:t>
      </w:r>
      <w:r>
        <w:rPr>
          <w:szCs w:val="18"/>
        </w:rPr>
        <w:t xml:space="preserve">, </w:t>
      </w:r>
      <w:r>
        <w:rPr>
          <w:color w:val="0000FF"/>
          <w:szCs w:val="18"/>
        </w:rPr>
        <w:t xml:space="preserve">GAO-19-157SP </w:t>
      </w:r>
      <w:r>
        <w:rPr>
          <w:szCs w:val="18"/>
        </w:rPr>
        <w:t xml:space="preserve">(Washington, D.C.: Mar. 6, 2019). </w:t>
      </w:r>
      <w:r>
        <w:t xml:space="preserve"> </w:t>
      </w:r>
    </w:p>
  </w:footnote>
  <w:footnote w:id="2">
    <w:p w:rsidR="00095C0B" w:rsidRDefault="00095C0B" w:rsidP="00095C0B">
      <w:pPr>
        <w:pStyle w:val="FootnoteText"/>
      </w:pPr>
      <w:r>
        <w:rPr>
          <w:rStyle w:val="FootnoteReference"/>
        </w:rPr>
        <w:footnoteRef/>
      </w:r>
      <w:r w:rsidRPr="004D1641">
        <w:rPr>
          <w:i/>
          <w:iCs/>
          <w:szCs w:val="18"/>
        </w:rPr>
        <w:t>High-Risk Series: Urgent Actions Are Needed to Address Cybersecurity Challenges Facing the Nation</w:t>
      </w:r>
      <w:r w:rsidRPr="004D1641">
        <w:rPr>
          <w:szCs w:val="18"/>
        </w:rPr>
        <w:t xml:space="preserve">. </w:t>
      </w:r>
      <w:hyperlink r:id="rId1" w:history="1">
        <w:proofErr w:type="gramStart"/>
        <w:r w:rsidRPr="004D1641">
          <w:rPr>
            <w:rStyle w:val="Hyperlink"/>
            <w:szCs w:val="18"/>
          </w:rPr>
          <w:t>GAO-18-622</w:t>
        </w:r>
      </w:hyperlink>
      <w:r w:rsidRPr="004D1641">
        <w:rPr>
          <w:szCs w:val="18"/>
        </w:rPr>
        <w:t>.</w:t>
      </w:r>
      <w:proofErr w:type="gramEnd"/>
      <w:r w:rsidRPr="004D1641">
        <w:rPr>
          <w:szCs w:val="18"/>
        </w:rPr>
        <w:t xml:space="preserve"> Washington, D.C.: September 6, 2018.</w:t>
      </w:r>
    </w:p>
  </w:footnote>
  <w:footnote w:id="3">
    <w:p w:rsidR="00EE3A81" w:rsidRDefault="00EE3A81">
      <w:pPr>
        <w:pStyle w:val="FootnoteText"/>
      </w:pPr>
      <w:r>
        <w:rPr>
          <w:rStyle w:val="FootnoteReference"/>
        </w:rPr>
        <w:footnoteRef/>
      </w:r>
      <w:r>
        <w:t>T</w:t>
      </w:r>
      <w:r>
        <w:rPr>
          <w:szCs w:val="18"/>
        </w:rPr>
        <w:t xml:space="preserve">his includes the Federal Information Security Modernization Act of 2014, Revision of the Office of Management and Budget’s Circular No. </w:t>
      </w:r>
      <w:proofErr w:type="gramStart"/>
      <w:r>
        <w:rPr>
          <w:szCs w:val="18"/>
        </w:rPr>
        <w:t>A-130, “</w:t>
      </w:r>
      <w:r>
        <w:rPr>
          <w:i/>
          <w:iCs/>
          <w:szCs w:val="18"/>
        </w:rPr>
        <w:t>Managing Information as a Strategic Resource</w:t>
      </w:r>
      <w:r>
        <w:rPr>
          <w:szCs w:val="18"/>
        </w:rPr>
        <w:t>” and Presidential Executive Order on Strengthening the Cybersecurity of Federal Networks and Critical Infrastructure.</w:t>
      </w:r>
      <w:proofErr w:type="gramEnd"/>
      <w:r>
        <w:rPr>
          <w:szCs w:val="18"/>
        </w:rPr>
        <w:t xml:space="preserve"> </w:t>
      </w:r>
      <w:r>
        <w:t xml:space="preserve"> </w:t>
      </w:r>
    </w:p>
  </w:footnote>
  <w:footnote w:id="4">
    <w:p w:rsidR="00EE3A81" w:rsidRDefault="00EE3A81">
      <w:pPr>
        <w:pStyle w:val="FootnoteText"/>
      </w:pPr>
      <w:r>
        <w:rPr>
          <w:rStyle w:val="FootnoteReference"/>
        </w:rPr>
        <w:footnoteRef/>
      </w:r>
      <w:r w:rsidRPr="00EE3A81">
        <w:rPr>
          <w:i/>
          <w:iCs/>
          <w:szCs w:val="18"/>
        </w:rPr>
        <w:t xml:space="preserve">Cybersecurity: National Strategy, Roles, and Responsibilities Need to Be Better Defined and More Effectively Implemented. </w:t>
      </w:r>
      <w:proofErr w:type="gramStart"/>
      <w:r w:rsidRPr="00EE3A81">
        <w:rPr>
          <w:color w:val="0000FF"/>
          <w:szCs w:val="18"/>
        </w:rPr>
        <w:t>GAO-13-187</w:t>
      </w:r>
      <w:r w:rsidRPr="00EE3A81">
        <w:rPr>
          <w:szCs w:val="18"/>
        </w:rPr>
        <w:t>.</w:t>
      </w:r>
      <w:proofErr w:type="gramEnd"/>
      <w:r w:rsidRPr="00EE3A81">
        <w:rPr>
          <w:szCs w:val="18"/>
        </w:rPr>
        <w:t xml:space="preserve"> Washington, D.C.: February 14, 2014.</w:t>
      </w:r>
    </w:p>
  </w:footnote>
  <w:footnote w:id="5">
    <w:p w:rsidR="00EE3A81" w:rsidRDefault="00EE3A81">
      <w:pPr>
        <w:pStyle w:val="FootnoteText"/>
      </w:pPr>
      <w:r>
        <w:rPr>
          <w:rStyle w:val="FootnoteReference"/>
        </w:rPr>
        <w:footnoteRef/>
      </w:r>
      <w:r>
        <w:rPr>
          <w:szCs w:val="18"/>
        </w:rPr>
        <w:t xml:space="preserve">In December 2009, a Special Assistant to the President was appointed as Cybersecurity Coordinator to address the recommendations made in the Cyberspace Policy Review, including coordinating interagency cybersecurity policies and strategies and developing a comprehensive national strategy to secure the nation’s digital infrastructure. </w:t>
      </w:r>
      <w:r>
        <w:t xml:space="preserve"> </w:t>
      </w:r>
    </w:p>
  </w:footnote>
  <w:footnote w:id="6">
    <w:p w:rsidR="00EE3A81" w:rsidRDefault="00EE3A81">
      <w:pPr>
        <w:pStyle w:val="FootnoteText"/>
      </w:pPr>
      <w:r>
        <w:rPr>
          <w:rStyle w:val="FootnoteReference"/>
        </w:rPr>
        <w:footnoteRef/>
      </w:r>
      <w:r>
        <w:rPr>
          <w:szCs w:val="18"/>
        </w:rPr>
        <w:t xml:space="preserve">In 2004, we developed a set of desirable characteristics that can enhance the usefulness of national strategies in allocating resources, defining policies, and helping to ensure accountability. (GAO, </w:t>
      </w:r>
      <w:r>
        <w:rPr>
          <w:i/>
          <w:iCs/>
          <w:szCs w:val="18"/>
        </w:rPr>
        <w:t>Combating Terrorism: Evaluation of Selected Characteristics in National Strategies Related to Terrorism</w:t>
      </w:r>
      <w:r>
        <w:rPr>
          <w:szCs w:val="18"/>
        </w:rPr>
        <w:t xml:space="preserve">, </w:t>
      </w:r>
      <w:r>
        <w:rPr>
          <w:color w:val="0000FF"/>
          <w:szCs w:val="18"/>
        </w:rPr>
        <w:t xml:space="preserve">GAO-04-408T </w:t>
      </w:r>
      <w:r>
        <w:rPr>
          <w:szCs w:val="18"/>
        </w:rPr>
        <w:t xml:space="preserve">(Washington, D.C.: Feb. 3, 2004)).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45" w:rsidRPr="00A90845" w:rsidRDefault="00A90845" w:rsidP="00A90845">
    <w:pPr>
      <w:spacing w:after="240" w:line="360" w:lineRule="auto"/>
      <w:jc w:val="center"/>
      <w:rPr>
        <w:rFonts w:asciiTheme="majorHAnsi" w:hAnsiTheme="majorHAnsi" w:cstheme="majorHAnsi"/>
        <w:szCs w:val="22"/>
      </w:rPr>
    </w:pPr>
    <w:r w:rsidRPr="00A90845">
      <w:rPr>
        <w:rFonts w:asciiTheme="majorHAnsi" w:hAnsiTheme="majorHAnsi" w:cstheme="majorHAnsi"/>
        <w:szCs w:val="22"/>
        <w:u w:val="single"/>
      </w:rPr>
      <w:t>Submission: Broad Assessment of National Security Policies</w:t>
    </w:r>
    <w:r w:rsidRPr="00A90845">
      <w:rPr>
        <w:rFonts w:asciiTheme="majorHAnsi" w:hAnsiTheme="majorHAnsi" w:cstheme="majorHAnsi"/>
        <w:szCs w:val="22"/>
        <w:u w:val="single"/>
      </w:rPr>
      <w:br/>
    </w:r>
    <w:r w:rsidRPr="00A90845">
      <w:rPr>
        <w:rFonts w:asciiTheme="majorHAnsi" w:hAnsiTheme="majorHAnsi" w:cstheme="majorHAnsi"/>
        <w:szCs w:val="22"/>
      </w:rPr>
      <w:t xml:space="preserve">Title: GAO’s </w:t>
    </w:r>
    <w:r w:rsidR="001A2AE8">
      <w:rPr>
        <w:rFonts w:asciiTheme="majorHAnsi" w:hAnsiTheme="majorHAnsi" w:cstheme="majorHAnsi"/>
        <w:szCs w:val="22"/>
      </w:rPr>
      <w:t>High-Risk</w:t>
    </w:r>
    <w:r w:rsidRPr="00A90845">
      <w:rPr>
        <w:rFonts w:asciiTheme="majorHAnsi" w:hAnsiTheme="majorHAnsi" w:cstheme="majorHAnsi"/>
        <w:szCs w:val="22"/>
      </w:rPr>
      <w:t xml:space="preserve"> Area: Ensuring the Cybersecurity of the Nation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A71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8C1A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3E3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82E0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28B8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6603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765B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46B2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308A9A"/>
    <w:lvl w:ilvl="0">
      <w:start w:val="1"/>
      <w:numFmt w:val="decimal"/>
      <w:pStyle w:val="ListNumber"/>
      <w:lvlText w:val="%1."/>
      <w:lvlJc w:val="left"/>
      <w:pPr>
        <w:tabs>
          <w:tab w:val="num" w:pos="360"/>
        </w:tabs>
        <w:ind w:left="360" w:hanging="360"/>
      </w:pPr>
    </w:lvl>
  </w:abstractNum>
  <w:abstractNum w:abstractNumId="9">
    <w:nsid w:val="FFFFFF89"/>
    <w:multiLevelType w:val="singleLevel"/>
    <w:tmpl w:val="543E6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707BE"/>
    <w:multiLevelType w:val="hybridMultilevel"/>
    <w:tmpl w:val="54C6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2D1594"/>
    <w:multiLevelType w:val="hybridMultilevel"/>
    <w:tmpl w:val="1A5C8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3DB2A96"/>
    <w:multiLevelType w:val="hybridMultilevel"/>
    <w:tmpl w:val="D59425F8"/>
    <w:lvl w:ilvl="0" w:tplc="F4DC1E46">
      <w:numFmt w:val="bullet"/>
      <w:lvlText w:val="•"/>
      <w:lvlJc w:val="left"/>
      <w:pPr>
        <w:ind w:left="720" w:hanging="360"/>
      </w:pPr>
      <w:rPr>
        <w:rFonts w:ascii="Arial" w:eastAsia="Times New Roman"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EF597F"/>
    <w:multiLevelType w:val="hybridMultilevel"/>
    <w:tmpl w:val="1FF0A154"/>
    <w:lvl w:ilvl="0" w:tplc="09CE7CB8">
      <w:start w:val="1"/>
      <w:numFmt w:val="decimal"/>
      <w:pStyle w:val="ListNumbered4"/>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67C7A1F"/>
    <w:multiLevelType w:val="hybridMultilevel"/>
    <w:tmpl w:val="B25C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CB5499"/>
    <w:multiLevelType w:val="multilevel"/>
    <w:tmpl w:val="FFB421F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07C54E31"/>
    <w:multiLevelType w:val="singleLevel"/>
    <w:tmpl w:val="B106BF86"/>
    <w:lvl w:ilvl="0">
      <w:start w:val="1"/>
      <w:numFmt w:val="bullet"/>
      <w:pStyle w:val="ListBulleted"/>
      <w:lvlText w:val=""/>
      <w:lvlJc w:val="left"/>
      <w:pPr>
        <w:tabs>
          <w:tab w:val="num" w:pos="43"/>
        </w:tabs>
        <w:ind w:left="0" w:hanging="317"/>
      </w:pPr>
      <w:rPr>
        <w:rFonts w:ascii="Symbol" w:hAnsi="Symbol" w:hint="default"/>
        <w:sz w:val="18"/>
      </w:rPr>
    </w:lvl>
  </w:abstractNum>
  <w:abstractNum w:abstractNumId="17">
    <w:nsid w:val="07F037C7"/>
    <w:multiLevelType w:val="hybridMultilevel"/>
    <w:tmpl w:val="D4E00F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09C8719C"/>
    <w:multiLevelType w:val="hybridMultilevel"/>
    <w:tmpl w:val="20388D3E"/>
    <w:lvl w:ilvl="0" w:tplc="189ED544">
      <w:start w:val="1"/>
      <w:numFmt w:val="decimal"/>
      <w:pStyle w:val="ListNumbered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B44548B"/>
    <w:multiLevelType w:val="multilevel"/>
    <w:tmpl w:val="5B3EAE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nsid w:val="14E37637"/>
    <w:multiLevelType w:val="multilevel"/>
    <w:tmpl w:val="C1463272"/>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1">
    <w:nsid w:val="16FD1470"/>
    <w:multiLevelType w:val="multilevel"/>
    <w:tmpl w:val="727A0C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nsid w:val="1A6414EC"/>
    <w:multiLevelType w:val="hybridMultilevel"/>
    <w:tmpl w:val="A05C7000"/>
    <w:lvl w:ilvl="0" w:tplc="04090001">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C4411AD"/>
    <w:multiLevelType w:val="hybridMultilevel"/>
    <w:tmpl w:val="D6B44F16"/>
    <w:lvl w:ilvl="0" w:tplc="3962B8AA">
      <w:start w:val="1"/>
      <w:numFmt w:val="bullet"/>
      <w:pStyle w:val="Cell-ListBullet"/>
      <w:lvlText w:val=""/>
      <w:lvlJc w:val="left"/>
      <w:pPr>
        <w:ind w:left="360" w:hanging="360"/>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D5C0AFB"/>
    <w:multiLevelType w:val="hybridMultilevel"/>
    <w:tmpl w:val="0350959C"/>
    <w:lvl w:ilvl="0" w:tplc="374A88C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F0378CB"/>
    <w:multiLevelType w:val="hybridMultilevel"/>
    <w:tmpl w:val="CB0E5926"/>
    <w:lvl w:ilvl="0" w:tplc="F4DC1E46">
      <w:numFmt w:val="bullet"/>
      <w:lvlText w:val="•"/>
      <w:lvlJc w:val="left"/>
      <w:pPr>
        <w:ind w:left="1080" w:hanging="360"/>
      </w:pPr>
      <w:rPr>
        <w:rFonts w:ascii="Arial" w:eastAsia="Times New Roman" w:hAnsi="Arial" w:cs="Aria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05A4C1E"/>
    <w:multiLevelType w:val="hybridMultilevel"/>
    <w:tmpl w:val="AA006384"/>
    <w:lvl w:ilvl="0" w:tplc="5DF03088">
      <w:start w:val="1"/>
      <w:numFmt w:val="decimal"/>
      <w:pStyle w:val="ListNumbered5"/>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2F71DC9"/>
    <w:multiLevelType w:val="multilevel"/>
    <w:tmpl w:val="D4682F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nsid w:val="241151D5"/>
    <w:multiLevelType w:val="hybridMultilevel"/>
    <w:tmpl w:val="58A8808C"/>
    <w:lvl w:ilvl="0" w:tplc="3B242C92">
      <w:start w:val="1"/>
      <w:numFmt w:val="decimal"/>
      <w:pStyle w:val="ListNumbered3"/>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5097A2A"/>
    <w:multiLevelType w:val="singleLevel"/>
    <w:tmpl w:val="4AC4D88C"/>
    <w:lvl w:ilvl="0">
      <w:start w:val="1"/>
      <w:numFmt w:val="bullet"/>
      <w:pStyle w:val="ListBulletQuote"/>
      <w:lvlText w:val=""/>
      <w:lvlJc w:val="left"/>
      <w:pPr>
        <w:ind w:left="0" w:hanging="360"/>
      </w:pPr>
      <w:rPr>
        <w:rFonts w:ascii="Symbol" w:hAnsi="Symbol" w:hint="default"/>
        <w:sz w:val="18"/>
        <w:szCs w:val="14"/>
      </w:rPr>
    </w:lvl>
  </w:abstractNum>
  <w:abstractNum w:abstractNumId="30">
    <w:nsid w:val="2966796E"/>
    <w:multiLevelType w:val="hybridMultilevel"/>
    <w:tmpl w:val="43824562"/>
    <w:lvl w:ilvl="0" w:tplc="881633BE">
      <w:start w:val="1"/>
      <w:numFmt w:val="decimal"/>
      <w:pStyle w:val="Table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A7E4123"/>
    <w:multiLevelType w:val="singleLevel"/>
    <w:tmpl w:val="00B20746"/>
    <w:lvl w:ilvl="0">
      <w:start w:val="1"/>
      <w:numFmt w:val="decimal"/>
      <w:pStyle w:val="Cell-List"/>
      <w:lvlText w:val="%1."/>
      <w:lvlJc w:val="left"/>
      <w:pPr>
        <w:tabs>
          <w:tab w:val="num" w:pos="360"/>
        </w:tabs>
        <w:ind w:left="360" w:hanging="360"/>
      </w:pPr>
    </w:lvl>
  </w:abstractNum>
  <w:abstractNum w:abstractNumId="32">
    <w:nsid w:val="3A8D600C"/>
    <w:multiLevelType w:val="singleLevel"/>
    <w:tmpl w:val="2C5E9EF4"/>
    <w:lvl w:ilvl="0">
      <w:start w:val="1"/>
      <w:numFmt w:val="bullet"/>
      <w:pStyle w:val="Bullet"/>
      <w:lvlText w:val=""/>
      <w:lvlJc w:val="left"/>
      <w:pPr>
        <w:tabs>
          <w:tab w:val="num" w:pos="43"/>
        </w:tabs>
        <w:ind w:left="0" w:hanging="317"/>
      </w:pPr>
      <w:rPr>
        <w:rFonts w:ascii="ITCCentury Book" w:hAnsi="ITCCentury Book" w:hint="default"/>
        <w:sz w:val="18"/>
      </w:rPr>
    </w:lvl>
  </w:abstractNum>
  <w:abstractNum w:abstractNumId="33">
    <w:nsid w:val="43457228"/>
    <w:multiLevelType w:val="hybridMultilevel"/>
    <w:tmpl w:val="5DE69B78"/>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81C2146"/>
    <w:multiLevelType w:val="multilevel"/>
    <w:tmpl w:val="510EF2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nsid w:val="48592F7E"/>
    <w:multiLevelType w:val="singleLevel"/>
    <w:tmpl w:val="0876D2B8"/>
    <w:lvl w:ilvl="0">
      <w:start w:val="1"/>
      <w:numFmt w:val="bullet"/>
      <w:pStyle w:val="ListBulletLong"/>
      <w:lvlText w:val=""/>
      <w:lvlJc w:val="left"/>
      <w:pPr>
        <w:tabs>
          <w:tab w:val="num" w:pos="360"/>
        </w:tabs>
        <w:ind w:left="360" w:hanging="360"/>
      </w:pPr>
      <w:rPr>
        <w:rFonts w:ascii="Symbol" w:hAnsi="Symbol" w:hint="default"/>
      </w:rPr>
    </w:lvl>
  </w:abstractNum>
  <w:abstractNum w:abstractNumId="36">
    <w:nsid w:val="490348F6"/>
    <w:multiLevelType w:val="hybridMultilevel"/>
    <w:tmpl w:val="B10485D4"/>
    <w:lvl w:ilvl="0" w:tplc="980A2F24">
      <w:start w:val="1"/>
      <w:numFmt w:val="bullet"/>
      <w:pStyle w:val="Cell-ListBullet2"/>
      <w:lvlText w:val=""/>
      <w:lvlJc w:val="left"/>
      <w:pPr>
        <w:ind w:left="720" w:hanging="360"/>
      </w:pPr>
      <w:rPr>
        <w:rFonts w:ascii="Symbol" w:hAnsi="Symbol" w:hint="default"/>
        <w:sz w:val="14"/>
        <w:szCs w:val="14"/>
      </w:rPr>
    </w:lvl>
    <w:lvl w:ilvl="1" w:tplc="E7621724" w:tentative="1">
      <w:start w:val="1"/>
      <w:numFmt w:val="bullet"/>
      <w:lvlText w:val="o"/>
      <w:lvlJc w:val="left"/>
      <w:pPr>
        <w:tabs>
          <w:tab w:val="num" w:pos="1440"/>
        </w:tabs>
        <w:ind w:left="1440" w:hanging="360"/>
      </w:pPr>
      <w:rPr>
        <w:rFonts w:ascii="Courier New" w:hAnsi="Courier New" w:cs="Courier New" w:hint="default"/>
      </w:rPr>
    </w:lvl>
    <w:lvl w:ilvl="2" w:tplc="46022042" w:tentative="1">
      <w:start w:val="1"/>
      <w:numFmt w:val="bullet"/>
      <w:lvlText w:val=""/>
      <w:lvlJc w:val="left"/>
      <w:pPr>
        <w:tabs>
          <w:tab w:val="num" w:pos="2160"/>
        </w:tabs>
        <w:ind w:left="2160" w:hanging="360"/>
      </w:pPr>
      <w:rPr>
        <w:rFonts w:ascii="Wingdings" w:hAnsi="Wingdings" w:hint="default"/>
      </w:rPr>
    </w:lvl>
    <w:lvl w:ilvl="3" w:tplc="F96A175A" w:tentative="1">
      <w:start w:val="1"/>
      <w:numFmt w:val="bullet"/>
      <w:lvlText w:val=""/>
      <w:lvlJc w:val="left"/>
      <w:pPr>
        <w:tabs>
          <w:tab w:val="num" w:pos="2880"/>
        </w:tabs>
        <w:ind w:left="2880" w:hanging="360"/>
      </w:pPr>
      <w:rPr>
        <w:rFonts w:ascii="Symbol" w:hAnsi="Symbol" w:hint="default"/>
      </w:rPr>
    </w:lvl>
    <w:lvl w:ilvl="4" w:tplc="17068AFC" w:tentative="1">
      <w:start w:val="1"/>
      <w:numFmt w:val="bullet"/>
      <w:lvlText w:val="o"/>
      <w:lvlJc w:val="left"/>
      <w:pPr>
        <w:tabs>
          <w:tab w:val="num" w:pos="3600"/>
        </w:tabs>
        <w:ind w:left="3600" w:hanging="360"/>
      </w:pPr>
      <w:rPr>
        <w:rFonts w:ascii="Courier New" w:hAnsi="Courier New" w:cs="Courier New" w:hint="default"/>
      </w:rPr>
    </w:lvl>
    <w:lvl w:ilvl="5" w:tplc="56A69D50" w:tentative="1">
      <w:start w:val="1"/>
      <w:numFmt w:val="bullet"/>
      <w:lvlText w:val=""/>
      <w:lvlJc w:val="left"/>
      <w:pPr>
        <w:tabs>
          <w:tab w:val="num" w:pos="4320"/>
        </w:tabs>
        <w:ind w:left="4320" w:hanging="360"/>
      </w:pPr>
      <w:rPr>
        <w:rFonts w:ascii="Wingdings" w:hAnsi="Wingdings" w:hint="default"/>
      </w:rPr>
    </w:lvl>
    <w:lvl w:ilvl="6" w:tplc="89588BFC" w:tentative="1">
      <w:start w:val="1"/>
      <w:numFmt w:val="bullet"/>
      <w:lvlText w:val=""/>
      <w:lvlJc w:val="left"/>
      <w:pPr>
        <w:tabs>
          <w:tab w:val="num" w:pos="5040"/>
        </w:tabs>
        <w:ind w:left="5040" w:hanging="360"/>
      </w:pPr>
      <w:rPr>
        <w:rFonts w:ascii="Symbol" w:hAnsi="Symbol" w:hint="default"/>
      </w:rPr>
    </w:lvl>
    <w:lvl w:ilvl="7" w:tplc="B7EEC28A" w:tentative="1">
      <w:start w:val="1"/>
      <w:numFmt w:val="bullet"/>
      <w:lvlText w:val="o"/>
      <w:lvlJc w:val="left"/>
      <w:pPr>
        <w:tabs>
          <w:tab w:val="num" w:pos="5760"/>
        </w:tabs>
        <w:ind w:left="5760" w:hanging="360"/>
      </w:pPr>
      <w:rPr>
        <w:rFonts w:ascii="Courier New" w:hAnsi="Courier New" w:cs="Courier New" w:hint="default"/>
      </w:rPr>
    </w:lvl>
    <w:lvl w:ilvl="8" w:tplc="A9BC3642" w:tentative="1">
      <w:start w:val="1"/>
      <w:numFmt w:val="bullet"/>
      <w:lvlText w:val=""/>
      <w:lvlJc w:val="left"/>
      <w:pPr>
        <w:tabs>
          <w:tab w:val="num" w:pos="6480"/>
        </w:tabs>
        <w:ind w:left="6480" w:hanging="360"/>
      </w:pPr>
      <w:rPr>
        <w:rFonts w:ascii="Wingdings" w:hAnsi="Wingdings" w:hint="default"/>
      </w:rPr>
    </w:lvl>
  </w:abstractNum>
  <w:abstractNum w:abstractNumId="37">
    <w:nsid w:val="534538E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7C162C1"/>
    <w:multiLevelType w:val="multilevel"/>
    <w:tmpl w:val="83500E1C"/>
    <w:lvl w:ilvl="0">
      <w:start w:val="1"/>
      <w:numFmt w:val="decimal"/>
      <w:pStyle w:val="ListOutline"/>
      <w:lvlText w:val="%1)"/>
      <w:lvlJc w:val="left"/>
      <w:pPr>
        <w:tabs>
          <w:tab w:val="num" w:pos="360"/>
        </w:tabs>
        <w:ind w:left="360" w:hanging="360"/>
      </w:pPr>
      <w:rPr>
        <w:rFonts w:hint="default"/>
      </w:rPr>
    </w:lvl>
    <w:lvl w:ilvl="1">
      <w:start w:val="1"/>
      <w:numFmt w:val="lowerLetter"/>
      <w:pStyle w:val="ListOutline2"/>
      <w:lvlText w:val="%2)"/>
      <w:lvlJc w:val="left"/>
      <w:pPr>
        <w:tabs>
          <w:tab w:val="num" w:pos="720"/>
        </w:tabs>
        <w:ind w:left="720" w:hanging="360"/>
      </w:pPr>
      <w:rPr>
        <w:rFonts w:hint="default"/>
      </w:rPr>
    </w:lvl>
    <w:lvl w:ilvl="2">
      <w:start w:val="1"/>
      <w:numFmt w:val="lowerRoman"/>
      <w:pStyle w:val="ListOutline3"/>
      <w:lvlText w:val="%3)"/>
      <w:lvlJc w:val="left"/>
      <w:pPr>
        <w:tabs>
          <w:tab w:val="num" w:pos="1080"/>
        </w:tabs>
        <w:ind w:left="1080" w:hanging="360"/>
      </w:pPr>
      <w:rPr>
        <w:rFonts w:hint="default"/>
      </w:rPr>
    </w:lvl>
    <w:lvl w:ilvl="3">
      <w:start w:val="1"/>
      <w:numFmt w:val="decimal"/>
      <w:pStyle w:val="ListOutline4"/>
      <w:lvlText w:val="(%4)"/>
      <w:lvlJc w:val="left"/>
      <w:pPr>
        <w:tabs>
          <w:tab w:val="num" w:pos="1440"/>
        </w:tabs>
        <w:ind w:left="1440" w:hanging="360"/>
      </w:pPr>
      <w:rPr>
        <w:rFonts w:hint="default"/>
      </w:rPr>
    </w:lvl>
    <w:lvl w:ilvl="4">
      <w:start w:val="1"/>
      <w:numFmt w:val="lowerLetter"/>
      <w:pStyle w:val="ListOutline5"/>
      <w:lvlText w:val="(%5)"/>
      <w:lvlJc w:val="left"/>
      <w:pPr>
        <w:tabs>
          <w:tab w:val="num" w:pos="1800"/>
        </w:tabs>
        <w:ind w:left="1800" w:hanging="360"/>
      </w:pPr>
      <w:rPr>
        <w:rFonts w:hint="default"/>
      </w:rPr>
    </w:lvl>
    <w:lvl w:ilvl="5">
      <w:start w:val="1"/>
      <w:numFmt w:val="lowerRoman"/>
      <w:pStyle w:val="ListOutline6"/>
      <w:lvlText w:val="(%6)"/>
      <w:lvlJc w:val="left"/>
      <w:pPr>
        <w:tabs>
          <w:tab w:val="num" w:pos="2160"/>
        </w:tabs>
        <w:ind w:left="2160" w:hanging="360"/>
      </w:pPr>
      <w:rPr>
        <w:rFonts w:hint="default"/>
      </w:rPr>
    </w:lvl>
    <w:lvl w:ilvl="6">
      <w:start w:val="1"/>
      <w:numFmt w:val="decimal"/>
      <w:pStyle w:val="ListOutline7"/>
      <w:lvlText w:val="%7."/>
      <w:lvlJc w:val="left"/>
      <w:pPr>
        <w:tabs>
          <w:tab w:val="num" w:pos="2520"/>
        </w:tabs>
        <w:ind w:left="2520" w:hanging="360"/>
      </w:pPr>
      <w:rPr>
        <w:rFonts w:hint="default"/>
      </w:rPr>
    </w:lvl>
    <w:lvl w:ilvl="7">
      <w:start w:val="1"/>
      <w:numFmt w:val="lowerLetter"/>
      <w:pStyle w:val="ListOutline8"/>
      <w:lvlText w:val="%8."/>
      <w:lvlJc w:val="left"/>
      <w:pPr>
        <w:tabs>
          <w:tab w:val="num" w:pos="2880"/>
        </w:tabs>
        <w:ind w:left="2880" w:hanging="360"/>
      </w:pPr>
      <w:rPr>
        <w:rFonts w:hint="default"/>
      </w:rPr>
    </w:lvl>
    <w:lvl w:ilvl="8">
      <w:start w:val="1"/>
      <w:numFmt w:val="lowerRoman"/>
      <w:pStyle w:val="ListOutline9"/>
      <w:lvlText w:val="%9."/>
      <w:lvlJc w:val="left"/>
      <w:pPr>
        <w:tabs>
          <w:tab w:val="num" w:pos="3240"/>
        </w:tabs>
        <w:ind w:left="3240" w:hanging="360"/>
      </w:pPr>
      <w:rPr>
        <w:rFonts w:hint="default"/>
      </w:rPr>
    </w:lvl>
  </w:abstractNum>
  <w:abstractNum w:abstractNumId="39">
    <w:nsid w:val="586733D4"/>
    <w:multiLevelType w:val="multilevel"/>
    <w:tmpl w:val="FFB421F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nsid w:val="5B133D7F"/>
    <w:multiLevelType w:val="hybridMultilevel"/>
    <w:tmpl w:val="0FA48DB6"/>
    <w:lvl w:ilvl="0" w:tplc="F4DC1E46">
      <w:numFmt w:val="bullet"/>
      <w:lvlText w:val="•"/>
      <w:lvlJc w:val="left"/>
      <w:pPr>
        <w:ind w:left="720" w:hanging="360"/>
      </w:pPr>
      <w:rPr>
        <w:rFonts w:ascii="Arial" w:eastAsia="Times New Roman"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D2350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A2430A2"/>
    <w:multiLevelType w:val="singleLevel"/>
    <w:tmpl w:val="7DE2B536"/>
    <w:lvl w:ilvl="0">
      <w:start w:val="1"/>
      <w:numFmt w:val="decimal"/>
      <w:pStyle w:val="ListNumbered"/>
      <w:lvlText w:val="%1."/>
      <w:lvlJc w:val="left"/>
      <w:pPr>
        <w:tabs>
          <w:tab w:val="num" w:pos="360"/>
        </w:tabs>
        <w:ind w:left="360" w:hanging="360"/>
      </w:pPr>
    </w:lvl>
  </w:abstractNum>
  <w:abstractNum w:abstractNumId="43">
    <w:nsid w:val="6A8841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6D6101F5"/>
    <w:multiLevelType w:val="hybridMultilevel"/>
    <w:tmpl w:val="F1FCDF20"/>
    <w:lvl w:ilvl="0" w:tplc="F2A40940">
      <w:start w:val="1"/>
      <w:numFmt w:val="decimal"/>
      <w:pStyle w:val="Cell-List2"/>
      <w:lvlText w:val="%1."/>
      <w:lvlJc w:val="left"/>
      <w:pPr>
        <w:tabs>
          <w:tab w:val="num" w:pos="720"/>
        </w:tabs>
        <w:ind w:left="720" w:hanging="360"/>
      </w:pPr>
      <w:rPr>
        <w:rFonts w:hint="default"/>
      </w:rPr>
    </w:lvl>
    <w:lvl w:ilvl="1" w:tplc="3E5802D8" w:tentative="1">
      <w:start w:val="1"/>
      <w:numFmt w:val="lowerLetter"/>
      <w:lvlText w:val="%2."/>
      <w:lvlJc w:val="left"/>
      <w:pPr>
        <w:tabs>
          <w:tab w:val="num" w:pos="1440"/>
        </w:tabs>
        <w:ind w:left="1440" w:hanging="360"/>
      </w:pPr>
    </w:lvl>
    <w:lvl w:ilvl="2" w:tplc="502C2514" w:tentative="1">
      <w:start w:val="1"/>
      <w:numFmt w:val="lowerRoman"/>
      <w:lvlText w:val="%3."/>
      <w:lvlJc w:val="right"/>
      <w:pPr>
        <w:tabs>
          <w:tab w:val="num" w:pos="2160"/>
        </w:tabs>
        <w:ind w:left="2160" w:hanging="180"/>
      </w:pPr>
    </w:lvl>
    <w:lvl w:ilvl="3" w:tplc="EE3AC0A6" w:tentative="1">
      <w:start w:val="1"/>
      <w:numFmt w:val="decimal"/>
      <w:lvlText w:val="%4."/>
      <w:lvlJc w:val="left"/>
      <w:pPr>
        <w:tabs>
          <w:tab w:val="num" w:pos="2880"/>
        </w:tabs>
        <w:ind w:left="2880" w:hanging="360"/>
      </w:pPr>
    </w:lvl>
    <w:lvl w:ilvl="4" w:tplc="48241AE8" w:tentative="1">
      <w:start w:val="1"/>
      <w:numFmt w:val="lowerLetter"/>
      <w:lvlText w:val="%5."/>
      <w:lvlJc w:val="left"/>
      <w:pPr>
        <w:tabs>
          <w:tab w:val="num" w:pos="3600"/>
        </w:tabs>
        <w:ind w:left="3600" w:hanging="360"/>
      </w:pPr>
    </w:lvl>
    <w:lvl w:ilvl="5" w:tplc="C0BA5368" w:tentative="1">
      <w:start w:val="1"/>
      <w:numFmt w:val="lowerRoman"/>
      <w:lvlText w:val="%6."/>
      <w:lvlJc w:val="right"/>
      <w:pPr>
        <w:tabs>
          <w:tab w:val="num" w:pos="4320"/>
        </w:tabs>
        <w:ind w:left="4320" w:hanging="180"/>
      </w:pPr>
    </w:lvl>
    <w:lvl w:ilvl="6" w:tplc="4E163954" w:tentative="1">
      <w:start w:val="1"/>
      <w:numFmt w:val="decimal"/>
      <w:lvlText w:val="%7."/>
      <w:lvlJc w:val="left"/>
      <w:pPr>
        <w:tabs>
          <w:tab w:val="num" w:pos="5040"/>
        </w:tabs>
        <w:ind w:left="5040" w:hanging="360"/>
      </w:pPr>
    </w:lvl>
    <w:lvl w:ilvl="7" w:tplc="DA4E8BE4" w:tentative="1">
      <w:start w:val="1"/>
      <w:numFmt w:val="lowerLetter"/>
      <w:lvlText w:val="%8."/>
      <w:lvlJc w:val="left"/>
      <w:pPr>
        <w:tabs>
          <w:tab w:val="num" w:pos="5760"/>
        </w:tabs>
        <w:ind w:left="5760" w:hanging="360"/>
      </w:pPr>
    </w:lvl>
    <w:lvl w:ilvl="8" w:tplc="411C5548" w:tentative="1">
      <w:start w:val="1"/>
      <w:numFmt w:val="lowerRoman"/>
      <w:lvlText w:val="%9."/>
      <w:lvlJc w:val="right"/>
      <w:pPr>
        <w:tabs>
          <w:tab w:val="num" w:pos="6480"/>
        </w:tabs>
        <w:ind w:left="6480" w:hanging="180"/>
      </w:pPr>
    </w:lvl>
  </w:abstractNum>
  <w:abstractNum w:abstractNumId="45">
    <w:nsid w:val="79713270"/>
    <w:multiLevelType w:val="hybridMultilevel"/>
    <w:tmpl w:val="43B6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821CCD"/>
    <w:multiLevelType w:val="multilevel"/>
    <w:tmpl w:val="25B2AAD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1"/>
  </w:num>
  <w:num w:numId="12">
    <w:abstractNumId w:val="37"/>
  </w:num>
  <w:num w:numId="13">
    <w:abstractNumId w:val="43"/>
  </w:num>
  <w:num w:numId="14">
    <w:abstractNumId w:val="38"/>
  </w:num>
  <w:num w:numId="15">
    <w:abstractNumId w:val="24"/>
  </w:num>
  <w:num w:numId="16">
    <w:abstractNumId w:val="30"/>
  </w:num>
  <w:num w:numId="17">
    <w:abstractNumId w:val="32"/>
  </w:num>
  <w:num w:numId="18">
    <w:abstractNumId w:val="31"/>
  </w:num>
  <w:num w:numId="19">
    <w:abstractNumId w:val="44"/>
  </w:num>
  <w:num w:numId="20">
    <w:abstractNumId w:val="23"/>
  </w:num>
  <w:num w:numId="21">
    <w:abstractNumId w:val="36"/>
  </w:num>
  <w:num w:numId="22">
    <w:abstractNumId w:val="35"/>
  </w:num>
  <w:num w:numId="23">
    <w:abstractNumId w:val="29"/>
  </w:num>
  <w:num w:numId="24">
    <w:abstractNumId w:val="16"/>
  </w:num>
  <w:num w:numId="25">
    <w:abstractNumId w:val="42"/>
  </w:num>
  <w:num w:numId="26">
    <w:abstractNumId w:val="18"/>
  </w:num>
  <w:num w:numId="27">
    <w:abstractNumId w:val="28"/>
  </w:num>
  <w:num w:numId="28">
    <w:abstractNumId w:val="13"/>
  </w:num>
  <w:num w:numId="29">
    <w:abstractNumId w:val="26"/>
  </w:num>
  <w:num w:numId="30">
    <w:abstractNumId w:val="1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7"/>
  </w:num>
  <w:num w:numId="34">
    <w:abstractNumId w:val="39"/>
  </w:num>
  <w:num w:numId="35">
    <w:abstractNumId w:val="15"/>
  </w:num>
  <w:num w:numId="36">
    <w:abstractNumId w:val="21"/>
  </w:num>
  <w:num w:numId="37">
    <w:abstractNumId w:val="46"/>
  </w:num>
  <w:num w:numId="38">
    <w:abstractNumId w:val="19"/>
  </w:num>
  <w:num w:numId="39">
    <w:abstractNumId w:val="34"/>
  </w:num>
  <w:num w:numId="40">
    <w:abstractNumId w:val="45"/>
  </w:num>
  <w:num w:numId="41">
    <w:abstractNumId w:val="40"/>
  </w:num>
  <w:num w:numId="42">
    <w:abstractNumId w:val="25"/>
  </w:num>
  <w:num w:numId="43">
    <w:abstractNumId w:val="33"/>
  </w:num>
  <w:num w:numId="44">
    <w:abstractNumId w:val="22"/>
  </w:num>
  <w:num w:numId="45">
    <w:abstractNumId w:val="10"/>
  </w:num>
  <w:num w:numId="46">
    <w:abstractNumId w:val="12"/>
  </w:num>
  <w:num w:numId="47">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20"/>
    <w:rsid w:val="000061E6"/>
    <w:rsid w:val="00015209"/>
    <w:rsid w:val="00022A70"/>
    <w:rsid w:val="00037FF1"/>
    <w:rsid w:val="000733EF"/>
    <w:rsid w:val="0007675A"/>
    <w:rsid w:val="00077861"/>
    <w:rsid w:val="00081A76"/>
    <w:rsid w:val="000868C3"/>
    <w:rsid w:val="00095C0B"/>
    <w:rsid w:val="000B0E62"/>
    <w:rsid w:val="000B65EB"/>
    <w:rsid w:val="000D4ECE"/>
    <w:rsid w:val="000E56AC"/>
    <w:rsid w:val="000E6D69"/>
    <w:rsid w:val="000E6D7A"/>
    <w:rsid w:val="000F6335"/>
    <w:rsid w:val="00116228"/>
    <w:rsid w:val="00144505"/>
    <w:rsid w:val="0014487D"/>
    <w:rsid w:val="00146E1C"/>
    <w:rsid w:val="00154023"/>
    <w:rsid w:val="00190570"/>
    <w:rsid w:val="001A1BA5"/>
    <w:rsid w:val="001A2AE8"/>
    <w:rsid w:val="001C1517"/>
    <w:rsid w:val="001E0C79"/>
    <w:rsid w:val="001E2545"/>
    <w:rsid w:val="001E5975"/>
    <w:rsid w:val="00220F4A"/>
    <w:rsid w:val="00234827"/>
    <w:rsid w:val="00253718"/>
    <w:rsid w:val="00262220"/>
    <w:rsid w:val="00262675"/>
    <w:rsid w:val="00293AAC"/>
    <w:rsid w:val="002B0D16"/>
    <w:rsid w:val="002B474D"/>
    <w:rsid w:val="002C4826"/>
    <w:rsid w:val="002D1705"/>
    <w:rsid w:val="002D3E13"/>
    <w:rsid w:val="002D42EA"/>
    <w:rsid w:val="002D50C2"/>
    <w:rsid w:val="002E101A"/>
    <w:rsid w:val="002E67A6"/>
    <w:rsid w:val="002E67BD"/>
    <w:rsid w:val="002F5895"/>
    <w:rsid w:val="002F6458"/>
    <w:rsid w:val="002F76DE"/>
    <w:rsid w:val="002F7C93"/>
    <w:rsid w:val="00306AB9"/>
    <w:rsid w:val="003305A4"/>
    <w:rsid w:val="00337275"/>
    <w:rsid w:val="003422A0"/>
    <w:rsid w:val="00351009"/>
    <w:rsid w:val="00356A6F"/>
    <w:rsid w:val="00384C34"/>
    <w:rsid w:val="003A04C9"/>
    <w:rsid w:val="003A1BA8"/>
    <w:rsid w:val="003B59E4"/>
    <w:rsid w:val="003C3047"/>
    <w:rsid w:val="003C7C41"/>
    <w:rsid w:val="003D754F"/>
    <w:rsid w:val="003D755A"/>
    <w:rsid w:val="003E0598"/>
    <w:rsid w:val="003F7462"/>
    <w:rsid w:val="0041704A"/>
    <w:rsid w:val="00441D21"/>
    <w:rsid w:val="00444609"/>
    <w:rsid w:val="004573C0"/>
    <w:rsid w:val="0046500B"/>
    <w:rsid w:val="00471C93"/>
    <w:rsid w:val="00496CCE"/>
    <w:rsid w:val="004A01EB"/>
    <w:rsid w:val="004D1641"/>
    <w:rsid w:val="004D3C98"/>
    <w:rsid w:val="004F7354"/>
    <w:rsid w:val="0050185E"/>
    <w:rsid w:val="00510005"/>
    <w:rsid w:val="0051531D"/>
    <w:rsid w:val="00521816"/>
    <w:rsid w:val="005218C1"/>
    <w:rsid w:val="00523B84"/>
    <w:rsid w:val="0052551B"/>
    <w:rsid w:val="00535FD3"/>
    <w:rsid w:val="005548B0"/>
    <w:rsid w:val="00560DC2"/>
    <w:rsid w:val="00572031"/>
    <w:rsid w:val="00573470"/>
    <w:rsid w:val="005771A4"/>
    <w:rsid w:val="00577473"/>
    <w:rsid w:val="0059014A"/>
    <w:rsid w:val="00595D02"/>
    <w:rsid w:val="005B1A81"/>
    <w:rsid w:val="005E0FFD"/>
    <w:rsid w:val="005E339E"/>
    <w:rsid w:val="0060039B"/>
    <w:rsid w:val="00611342"/>
    <w:rsid w:val="00621ACD"/>
    <w:rsid w:val="006334E1"/>
    <w:rsid w:val="0064001F"/>
    <w:rsid w:val="00641551"/>
    <w:rsid w:val="006638D2"/>
    <w:rsid w:val="00667804"/>
    <w:rsid w:val="00667FB7"/>
    <w:rsid w:val="006853CD"/>
    <w:rsid w:val="006A782D"/>
    <w:rsid w:val="006B55FE"/>
    <w:rsid w:val="006B7BA0"/>
    <w:rsid w:val="006C771A"/>
    <w:rsid w:val="006D0B04"/>
    <w:rsid w:val="006E1498"/>
    <w:rsid w:val="006E631D"/>
    <w:rsid w:val="006F1419"/>
    <w:rsid w:val="006F7608"/>
    <w:rsid w:val="006F7ABE"/>
    <w:rsid w:val="0074179E"/>
    <w:rsid w:val="00756FEF"/>
    <w:rsid w:val="00760F08"/>
    <w:rsid w:val="00763D40"/>
    <w:rsid w:val="007865A0"/>
    <w:rsid w:val="007907E5"/>
    <w:rsid w:val="007E21A2"/>
    <w:rsid w:val="007E3A25"/>
    <w:rsid w:val="00801917"/>
    <w:rsid w:val="00813F69"/>
    <w:rsid w:val="00816632"/>
    <w:rsid w:val="0084449C"/>
    <w:rsid w:val="00857AFF"/>
    <w:rsid w:val="00863EB3"/>
    <w:rsid w:val="008702BA"/>
    <w:rsid w:val="0087418E"/>
    <w:rsid w:val="00894657"/>
    <w:rsid w:val="00894871"/>
    <w:rsid w:val="008B0BFF"/>
    <w:rsid w:val="008C16B1"/>
    <w:rsid w:val="008C6521"/>
    <w:rsid w:val="008D5D57"/>
    <w:rsid w:val="008F0E5E"/>
    <w:rsid w:val="009004BE"/>
    <w:rsid w:val="00903C0B"/>
    <w:rsid w:val="00914891"/>
    <w:rsid w:val="00917D4A"/>
    <w:rsid w:val="009222A2"/>
    <w:rsid w:val="00930165"/>
    <w:rsid w:val="0096484C"/>
    <w:rsid w:val="009818CF"/>
    <w:rsid w:val="00983C7B"/>
    <w:rsid w:val="00993A22"/>
    <w:rsid w:val="00994EC6"/>
    <w:rsid w:val="009A2606"/>
    <w:rsid w:val="009B73D6"/>
    <w:rsid w:val="009C78A4"/>
    <w:rsid w:val="009D70C9"/>
    <w:rsid w:val="009E3CE7"/>
    <w:rsid w:val="009F1D0E"/>
    <w:rsid w:val="009F36AB"/>
    <w:rsid w:val="00A272FD"/>
    <w:rsid w:val="00A34C4B"/>
    <w:rsid w:val="00A3528B"/>
    <w:rsid w:val="00A52AA9"/>
    <w:rsid w:val="00A70E4D"/>
    <w:rsid w:val="00A72175"/>
    <w:rsid w:val="00A90845"/>
    <w:rsid w:val="00AB6881"/>
    <w:rsid w:val="00AC553D"/>
    <w:rsid w:val="00AD1576"/>
    <w:rsid w:val="00AD1AEF"/>
    <w:rsid w:val="00AD66D7"/>
    <w:rsid w:val="00B039EB"/>
    <w:rsid w:val="00B170AB"/>
    <w:rsid w:val="00B216CE"/>
    <w:rsid w:val="00B32449"/>
    <w:rsid w:val="00B434C0"/>
    <w:rsid w:val="00B516F2"/>
    <w:rsid w:val="00B56856"/>
    <w:rsid w:val="00B572A4"/>
    <w:rsid w:val="00B75940"/>
    <w:rsid w:val="00B85B7C"/>
    <w:rsid w:val="00B87BBF"/>
    <w:rsid w:val="00BA53D0"/>
    <w:rsid w:val="00BB22EC"/>
    <w:rsid w:val="00BD200E"/>
    <w:rsid w:val="00BD5B9F"/>
    <w:rsid w:val="00BD7935"/>
    <w:rsid w:val="00BE7019"/>
    <w:rsid w:val="00BF0124"/>
    <w:rsid w:val="00C144FA"/>
    <w:rsid w:val="00C2101C"/>
    <w:rsid w:val="00C21CC1"/>
    <w:rsid w:val="00C41736"/>
    <w:rsid w:val="00C51C00"/>
    <w:rsid w:val="00C62F01"/>
    <w:rsid w:val="00C643FE"/>
    <w:rsid w:val="00C6488B"/>
    <w:rsid w:val="00C66E7A"/>
    <w:rsid w:val="00C67FA8"/>
    <w:rsid w:val="00C74507"/>
    <w:rsid w:val="00C83FD9"/>
    <w:rsid w:val="00CB5AED"/>
    <w:rsid w:val="00CC7D20"/>
    <w:rsid w:val="00CE35F3"/>
    <w:rsid w:val="00CE7562"/>
    <w:rsid w:val="00CF718C"/>
    <w:rsid w:val="00D317C2"/>
    <w:rsid w:val="00D36C09"/>
    <w:rsid w:val="00D42F24"/>
    <w:rsid w:val="00D75DD5"/>
    <w:rsid w:val="00D95063"/>
    <w:rsid w:val="00D96CF7"/>
    <w:rsid w:val="00DA0A1D"/>
    <w:rsid w:val="00DC2EB0"/>
    <w:rsid w:val="00DD3D04"/>
    <w:rsid w:val="00E16325"/>
    <w:rsid w:val="00E202AD"/>
    <w:rsid w:val="00E33961"/>
    <w:rsid w:val="00E41380"/>
    <w:rsid w:val="00E431E5"/>
    <w:rsid w:val="00E61185"/>
    <w:rsid w:val="00E72FF3"/>
    <w:rsid w:val="00E92695"/>
    <w:rsid w:val="00E95AE4"/>
    <w:rsid w:val="00EA5491"/>
    <w:rsid w:val="00EB74FC"/>
    <w:rsid w:val="00EC09BB"/>
    <w:rsid w:val="00EC56EE"/>
    <w:rsid w:val="00ED0D23"/>
    <w:rsid w:val="00ED1A27"/>
    <w:rsid w:val="00EE36B4"/>
    <w:rsid w:val="00EE3A81"/>
    <w:rsid w:val="00EE5150"/>
    <w:rsid w:val="00F146D7"/>
    <w:rsid w:val="00F17746"/>
    <w:rsid w:val="00F231A0"/>
    <w:rsid w:val="00F324CC"/>
    <w:rsid w:val="00F60C71"/>
    <w:rsid w:val="00F71D7A"/>
    <w:rsid w:val="00F945E0"/>
    <w:rsid w:val="00FB2D6F"/>
    <w:rsid w:val="00FB6DFA"/>
    <w:rsid w:val="00FC3360"/>
    <w:rsid w:val="00FC3B52"/>
    <w:rsid w:val="00FC52F6"/>
    <w:rsid w:val="00FE4945"/>
    <w:rsid w:val="00FE5B76"/>
    <w:rsid w:val="00FF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iPriority="99"/>
    <w:lsdException w:name="annotation text" w:uiPriority="99"/>
    <w:lsdException w:name="footer" w:uiPriority="99"/>
    <w:lsdException w:name="index heading" w:uiPriority="99"/>
    <w:lsdException w:name="envelope address" w:uiPriority="99"/>
    <w:lsdException w:name="envelope return" w:uiPriority="99"/>
    <w:lsdException w:name="footnote reference" w:uiPriority="1"/>
    <w:lsdException w:name="toa heading" w:uiPriority="99"/>
    <w:lsdException w:name="List Bullet" w:qFormat="1"/>
    <w:lsdException w:name="List Number" w:qFormat="1"/>
    <w:lsdException w:name="Title" w:semiHidden="0" w:uiPriority="10" w:unhideWhenUsed="0" w:qFormat="1"/>
    <w:lsdException w:name="Default Paragraph Font" w:uiPriority="1"/>
    <w:lsdException w:name="Body Text" w:qFormat="1"/>
    <w:lsdException w:name="List Continue" w:qFormat="1"/>
    <w:lsdException w:name="Message Header" w:uiPriority="99"/>
    <w:lsdException w:name="Subtitle" w:semiHidden="0" w:uiPriority="11" w:unhideWhenUsed="0" w:qFormat="1"/>
    <w:lsdException w:name="FollowedHyperlink" w:uiPriority="1"/>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unhideWhenUsed="0"/>
    <w:lsdException w:name="Intense Reference" w:uiPriority="32"/>
    <w:lsdException w:name="Book Title" w:uiPriority="33" w:unhideWhenUsed="0"/>
    <w:lsdException w:name="Bibliography" w:uiPriority="37"/>
    <w:lsdException w:name="TOC Heading" w:uiPriority="39" w:qFormat="1"/>
  </w:latentStyles>
  <w:style w:type="paragraph" w:default="1" w:styleId="Normal">
    <w:name w:val="Normal"/>
    <w:rsid w:val="00FC3B52"/>
    <w:rPr>
      <w:rFonts w:asciiTheme="minorHAnsi" w:hAnsiTheme="minorHAnsi"/>
      <w:sz w:val="22"/>
    </w:rPr>
  </w:style>
  <w:style w:type="paragraph" w:styleId="Heading1">
    <w:name w:val="heading 1"/>
    <w:basedOn w:val="Normal"/>
    <w:next w:val="BodyText"/>
    <w:link w:val="Heading1Char"/>
    <w:qFormat/>
    <w:rsid w:val="008C16B1"/>
    <w:pPr>
      <w:keepNext/>
      <w:spacing w:after="220"/>
      <w:outlineLvl w:val="0"/>
    </w:pPr>
    <w:rPr>
      <w:rFonts w:asciiTheme="majorHAnsi" w:hAnsiTheme="majorHAnsi"/>
      <w:b/>
      <w:bCs/>
      <w:kern w:val="32"/>
      <w:sz w:val="24"/>
      <w:szCs w:val="26"/>
    </w:rPr>
  </w:style>
  <w:style w:type="paragraph" w:styleId="Heading2">
    <w:name w:val="heading 2"/>
    <w:basedOn w:val="Normal"/>
    <w:next w:val="BodyText"/>
    <w:link w:val="Heading2Char"/>
    <w:qFormat/>
    <w:rsid w:val="008C16B1"/>
    <w:pPr>
      <w:keepNext/>
      <w:spacing w:after="220"/>
      <w:outlineLvl w:val="1"/>
    </w:pPr>
    <w:rPr>
      <w:rFonts w:asciiTheme="majorHAnsi" w:hAnsiTheme="majorHAnsi"/>
      <w:bCs/>
      <w:iCs/>
      <w:sz w:val="24"/>
      <w:szCs w:val="25"/>
      <w:u w:val="single"/>
    </w:rPr>
  </w:style>
  <w:style w:type="paragraph" w:styleId="Heading3">
    <w:name w:val="heading 3"/>
    <w:basedOn w:val="Normal"/>
    <w:next w:val="BodyText"/>
    <w:link w:val="Heading3Char"/>
    <w:qFormat/>
    <w:rsid w:val="008C16B1"/>
    <w:pPr>
      <w:keepNext/>
      <w:spacing w:after="220"/>
      <w:ind w:left="360"/>
      <w:outlineLvl w:val="2"/>
    </w:pPr>
    <w:rPr>
      <w:rFonts w:asciiTheme="majorHAnsi" w:hAnsiTheme="majorHAnsi"/>
      <w:b/>
      <w:bCs/>
      <w:sz w:val="24"/>
      <w:szCs w:val="26"/>
    </w:rPr>
  </w:style>
  <w:style w:type="paragraph" w:styleId="Heading4">
    <w:name w:val="heading 4"/>
    <w:basedOn w:val="Normal"/>
    <w:next w:val="BodyText"/>
    <w:link w:val="Heading4Char"/>
    <w:uiPriority w:val="9"/>
    <w:rsid w:val="008C16B1"/>
    <w:pPr>
      <w:keepNext/>
      <w:spacing w:after="220"/>
      <w:ind w:left="360"/>
      <w:outlineLvl w:val="3"/>
    </w:pPr>
    <w:rPr>
      <w:rFonts w:asciiTheme="majorHAnsi" w:hAnsiTheme="majorHAnsi"/>
      <w:bCs/>
      <w:sz w:val="24"/>
      <w:szCs w:val="28"/>
      <w:u w:val="single"/>
    </w:rPr>
  </w:style>
  <w:style w:type="paragraph" w:styleId="Heading5">
    <w:name w:val="heading 5"/>
    <w:basedOn w:val="Normal"/>
    <w:next w:val="Normal"/>
    <w:link w:val="Heading5Char"/>
    <w:uiPriority w:val="9"/>
    <w:semiHidden/>
    <w:rsid w:val="008C16B1"/>
    <w:pPr>
      <w:spacing w:before="240" w:after="60"/>
      <w:outlineLvl w:val="4"/>
    </w:pPr>
    <w:rPr>
      <w:rFonts w:asciiTheme="majorHAnsi" w:hAnsiTheme="majorHAnsi"/>
      <w:b/>
      <w:bCs/>
      <w:i/>
      <w:iCs/>
      <w:sz w:val="24"/>
      <w:szCs w:val="26"/>
    </w:rPr>
  </w:style>
  <w:style w:type="paragraph" w:styleId="Heading6">
    <w:name w:val="heading 6"/>
    <w:basedOn w:val="Normal"/>
    <w:next w:val="Normal"/>
    <w:link w:val="Heading6Char"/>
    <w:uiPriority w:val="9"/>
    <w:semiHidden/>
    <w:rsid w:val="008C16B1"/>
    <w:pPr>
      <w:spacing w:before="240" w:after="60"/>
      <w:outlineLvl w:val="5"/>
    </w:pPr>
    <w:rPr>
      <w:rFonts w:asciiTheme="majorHAnsi" w:hAnsiTheme="majorHAnsi"/>
      <w:b/>
      <w:bCs/>
      <w:sz w:val="24"/>
      <w:szCs w:val="22"/>
    </w:rPr>
  </w:style>
  <w:style w:type="paragraph" w:styleId="Heading7">
    <w:name w:val="heading 7"/>
    <w:basedOn w:val="Normal"/>
    <w:next w:val="Normal"/>
    <w:link w:val="Heading7Char"/>
    <w:uiPriority w:val="9"/>
    <w:semiHidden/>
    <w:rsid w:val="008C16B1"/>
    <w:pPr>
      <w:spacing w:before="240" w:after="60"/>
      <w:outlineLvl w:val="6"/>
    </w:pPr>
    <w:rPr>
      <w:rFonts w:asciiTheme="majorHAnsi" w:hAnsiTheme="majorHAnsi"/>
      <w:sz w:val="24"/>
      <w:szCs w:val="24"/>
    </w:rPr>
  </w:style>
  <w:style w:type="paragraph" w:styleId="Heading8">
    <w:name w:val="heading 8"/>
    <w:basedOn w:val="Normal"/>
    <w:next w:val="Normal"/>
    <w:link w:val="Heading8Char"/>
    <w:uiPriority w:val="9"/>
    <w:semiHidden/>
    <w:rsid w:val="008C16B1"/>
    <w:pPr>
      <w:spacing w:before="240" w:after="60"/>
      <w:outlineLvl w:val="7"/>
    </w:pPr>
    <w:rPr>
      <w:rFonts w:asciiTheme="majorHAnsi" w:hAnsiTheme="majorHAnsi"/>
      <w:i/>
      <w:iCs/>
      <w:sz w:val="24"/>
      <w:szCs w:val="24"/>
    </w:rPr>
  </w:style>
  <w:style w:type="paragraph" w:styleId="Heading9">
    <w:name w:val="heading 9"/>
    <w:basedOn w:val="Normal"/>
    <w:next w:val="Normal"/>
    <w:link w:val="Heading9Char"/>
    <w:uiPriority w:val="9"/>
    <w:semiHidden/>
    <w:rsid w:val="008C16B1"/>
    <w:pPr>
      <w:spacing w:before="240" w:after="60"/>
      <w:outlineLvl w:val="8"/>
    </w:pPr>
    <w:rPr>
      <w:rFonts w:asciiTheme="majorHAnsi" w:hAnsiTheme="majorHAns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0039B"/>
    <w:pPr>
      <w:numPr>
        <w:numId w:val="12"/>
      </w:numPr>
    </w:pPr>
  </w:style>
  <w:style w:type="numbering" w:styleId="1ai">
    <w:name w:val="Outline List 1"/>
    <w:basedOn w:val="NoList"/>
    <w:semiHidden/>
    <w:rsid w:val="0060039B"/>
    <w:pPr>
      <w:numPr>
        <w:numId w:val="11"/>
      </w:numPr>
    </w:pPr>
  </w:style>
  <w:style w:type="character" w:customStyle="1" w:styleId="Heading1Char">
    <w:name w:val="Heading 1 Char"/>
    <w:basedOn w:val="DefaultParagraphFont"/>
    <w:link w:val="Heading1"/>
    <w:rsid w:val="008C16B1"/>
    <w:rPr>
      <w:rFonts w:asciiTheme="majorHAnsi" w:hAnsiTheme="majorHAnsi" w:cs="Times New Roman"/>
      <w:b/>
      <w:bCs/>
      <w:kern w:val="32"/>
      <w:sz w:val="24"/>
      <w:szCs w:val="26"/>
    </w:rPr>
  </w:style>
  <w:style w:type="character" w:customStyle="1" w:styleId="Heading2Char">
    <w:name w:val="Heading 2 Char"/>
    <w:basedOn w:val="DefaultParagraphFont"/>
    <w:link w:val="Heading2"/>
    <w:rsid w:val="008C16B1"/>
    <w:rPr>
      <w:rFonts w:asciiTheme="majorHAnsi" w:hAnsiTheme="majorHAnsi" w:cs="Times New Roman"/>
      <w:bCs/>
      <w:iCs/>
      <w:sz w:val="24"/>
      <w:szCs w:val="25"/>
      <w:u w:val="single"/>
    </w:rPr>
  </w:style>
  <w:style w:type="character" w:customStyle="1" w:styleId="Heading3Char">
    <w:name w:val="Heading 3 Char"/>
    <w:basedOn w:val="DefaultParagraphFont"/>
    <w:link w:val="Heading3"/>
    <w:rsid w:val="008C16B1"/>
    <w:rPr>
      <w:rFonts w:asciiTheme="majorHAnsi" w:hAnsiTheme="majorHAnsi" w:cs="Times New Roman"/>
      <w:b/>
      <w:bCs/>
      <w:sz w:val="24"/>
      <w:szCs w:val="26"/>
    </w:rPr>
  </w:style>
  <w:style w:type="character" w:customStyle="1" w:styleId="Heading4Char">
    <w:name w:val="Heading 4 Char"/>
    <w:basedOn w:val="DefaultParagraphFont"/>
    <w:link w:val="Heading4"/>
    <w:uiPriority w:val="9"/>
    <w:rsid w:val="008C16B1"/>
    <w:rPr>
      <w:rFonts w:asciiTheme="majorHAnsi" w:hAnsiTheme="majorHAnsi" w:cs="Times New Roman"/>
      <w:bCs/>
      <w:sz w:val="24"/>
      <w:szCs w:val="28"/>
      <w:u w:val="single"/>
    </w:rPr>
  </w:style>
  <w:style w:type="character" w:customStyle="1" w:styleId="Heading5Char">
    <w:name w:val="Heading 5 Char"/>
    <w:basedOn w:val="DefaultParagraphFont"/>
    <w:link w:val="Heading5"/>
    <w:uiPriority w:val="9"/>
    <w:semiHidden/>
    <w:rsid w:val="008C16B1"/>
    <w:rPr>
      <w:rFonts w:asciiTheme="majorHAnsi" w:hAnsiTheme="majorHAnsi" w:cs="Times New Roman"/>
      <w:b/>
      <w:bCs/>
      <w:i/>
      <w:iCs/>
      <w:sz w:val="24"/>
      <w:szCs w:val="26"/>
    </w:rPr>
  </w:style>
  <w:style w:type="character" w:customStyle="1" w:styleId="Heading6Char">
    <w:name w:val="Heading 6 Char"/>
    <w:basedOn w:val="DefaultParagraphFont"/>
    <w:link w:val="Heading6"/>
    <w:uiPriority w:val="9"/>
    <w:semiHidden/>
    <w:rsid w:val="008C16B1"/>
    <w:rPr>
      <w:rFonts w:asciiTheme="majorHAnsi" w:hAnsiTheme="majorHAnsi" w:cs="Times New Roman"/>
      <w:b/>
      <w:bCs/>
      <w:sz w:val="24"/>
    </w:rPr>
  </w:style>
  <w:style w:type="character" w:customStyle="1" w:styleId="Heading7Char">
    <w:name w:val="Heading 7 Char"/>
    <w:basedOn w:val="DefaultParagraphFont"/>
    <w:link w:val="Heading7"/>
    <w:uiPriority w:val="9"/>
    <w:semiHidden/>
    <w:rsid w:val="008C16B1"/>
    <w:rPr>
      <w:rFonts w:asciiTheme="majorHAnsi" w:hAnsiTheme="majorHAnsi" w:cs="Times New Roman"/>
      <w:sz w:val="24"/>
      <w:szCs w:val="24"/>
    </w:rPr>
  </w:style>
  <w:style w:type="character" w:customStyle="1" w:styleId="Heading8Char">
    <w:name w:val="Heading 8 Char"/>
    <w:basedOn w:val="DefaultParagraphFont"/>
    <w:link w:val="Heading8"/>
    <w:uiPriority w:val="9"/>
    <w:semiHidden/>
    <w:rsid w:val="008C16B1"/>
    <w:rPr>
      <w:rFonts w:asciiTheme="majorHAnsi" w:hAnsiTheme="majorHAnsi" w:cs="Times New Roman"/>
      <w:i/>
      <w:iCs/>
      <w:sz w:val="24"/>
      <w:szCs w:val="24"/>
    </w:rPr>
  </w:style>
  <w:style w:type="character" w:customStyle="1" w:styleId="Heading9Char">
    <w:name w:val="Heading 9 Char"/>
    <w:basedOn w:val="DefaultParagraphFont"/>
    <w:link w:val="Heading9"/>
    <w:uiPriority w:val="9"/>
    <w:semiHidden/>
    <w:rsid w:val="008C16B1"/>
    <w:rPr>
      <w:rFonts w:asciiTheme="majorHAnsi" w:hAnsiTheme="majorHAnsi" w:cs="Times New Roman"/>
      <w:sz w:val="24"/>
    </w:rPr>
  </w:style>
  <w:style w:type="numbering" w:styleId="ArticleSection">
    <w:name w:val="Outline List 3"/>
    <w:basedOn w:val="NoList"/>
    <w:semiHidden/>
    <w:rsid w:val="0060039B"/>
    <w:pPr>
      <w:numPr>
        <w:numId w:val="13"/>
      </w:numPr>
    </w:pPr>
  </w:style>
  <w:style w:type="paragraph" w:styleId="BodyText">
    <w:name w:val="Body Text"/>
    <w:basedOn w:val="Normal"/>
    <w:link w:val="BodyTextChar"/>
    <w:qFormat/>
    <w:rsid w:val="00D317C2"/>
    <w:pPr>
      <w:spacing w:after="220"/>
    </w:pPr>
  </w:style>
  <w:style w:type="character" w:customStyle="1" w:styleId="BodyTextChar">
    <w:name w:val="Body Text Char"/>
    <w:basedOn w:val="DefaultParagraphFont"/>
    <w:link w:val="BodyText"/>
    <w:rsid w:val="00D317C2"/>
    <w:rPr>
      <w:rFonts w:asciiTheme="minorHAnsi" w:hAnsiTheme="minorHAnsi" w:cs="Arial"/>
      <w:szCs w:val="20"/>
    </w:rPr>
  </w:style>
  <w:style w:type="paragraph" w:styleId="BalloonText">
    <w:name w:val="Balloon Text"/>
    <w:basedOn w:val="Normal"/>
    <w:link w:val="BalloonTextChar"/>
    <w:uiPriority w:val="99"/>
    <w:semiHidden/>
    <w:unhideWhenUsed/>
    <w:rsid w:val="0060039B"/>
    <w:rPr>
      <w:sz w:val="16"/>
      <w:szCs w:val="16"/>
    </w:rPr>
  </w:style>
  <w:style w:type="character" w:customStyle="1" w:styleId="BalloonTextChar">
    <w:name w:val="Balloon Text Char"/>
    <w:basedOn w:val="DefaultParagraphFont"/>
    <w:link w:val="BalloonText"/>
    <w:uiPriority w:val="99"/>
    <w:semiHidden/>
    <w:rsid w:val="0060039B"/>
    <w:rPr>
      <w:rFonts w:cs="Arial"/>
      <w:sz w:val="16"/>
      <w:szCs w:val="16"/>
    </w:rPr>
  </w:style>
  <w:style w:type="paragraph" w:styleId="BlockText">
    <w:name w:val="Block Text"/>
    <w:basedOn w:val="Normal"/>
    <w:semiHidden/>
    <w:rsid w:val="0060039B"/>
    <w:pPr>
      <w:spacing w:after="120"/>
      <w:ind w:left="1440" w:right="1440"/>
    </w:pPr>
  </w:style>
  <w:style w:type="paragraph" w:styleId="BodyText2">
    <w:name w:val="Body Text 2"/>
    <w:basedOn w:val="Normal"/>
    <w:link w:val="BodyText2Char"/>
    <w:semiHidden/>
    <w:rsid w:val="0060039B"/>
    <w:pPr>
      <w:spacing w:after="120" w:line="480" w:lineRule="auto"/>
    </w:pPr>
  </w:style>
  <w:style w:type="character" w:customStyle="1" w:styleId="BodyText2Char">
    <w:name w:val="Body Text 2 Char"/>
    <w:basedOn w:val="DefaultParagraphFont"/>
    <w:link w:val="BodyText2"/>
    <w:semiHidden/>
    <w:rsid w:val="0060039B"/>
    <w:rPr>
      <w:rFonts w:cs="Arial"/>
      <w:szCs w:val="20"/>
    </w:rPr>
  </w:style>
  <w:style w:type="paragraph" w:styleId="BodyText3">
    <w:name w:val="Body Text 3"/>
    <w:basedOn w:val="Normal"/>
    <w:link w:val="BodyText3Char"/>
    <w:semiHidden/>
    <w:rsid w:val="0060039B"/>
    <w:pPr>
      <w:spacing w:after="120"/>
    </w:pPr>
    <w:rPr>
      <w:sz w:val="16"/>
      <w:szCs w:val="16"/>
    </w:rPr>
  </w:style>
  <w:style w:type="character" w:customStyle="1" w:styleId="BodyText3Char">
    <w:name w:val="Body Text 3 Char"/>
    <w:basedOn w:val="DefaultParagraphFont"/>
    <w:link w:val="BodyText3"/>
    <w:semiHidden/>
    <w:rsid w:val="0060039B"/>
    <w:rPr>
      <w:rFonts w:cs="Arial"/>
      <w:sz w:val="16"/>
      <w:szCs w:val="16"/>
    </w:rPr>
  </w:style>
  <w:style w:type="paragraph" w:styleId="BodyTextFirstIndent">
    <w:name w:val="Body Text First Indent"/>
    <w:basedOn w:val="BodyText"/>
    <w:link w:val="BodyTextFirstIndentChar"/>
    <w:semiHidden/>
    <w:rsid w:val="0060039B"/>
    <w:pPr>
      <w:ind w:firstLine="210"/>
    </w:pPr>
  </w:style>
  <w:style w:type="character" w:customStyle="1" w:styleId="BodyTextFirstIndentChar">
    <w:name w:val="Body Text First Indent Char"/>
    <w:basedOn w:val="BodyTextChar"/>
    <w:link w:val="BodyTextFirstIndent"/>
    <w:semiHidden/>
    <w:rsid w:val="0060039B"/>
    <w:rPr>
      <w:rFonts w:asciiTheme="minorHAnsi" w:hAnsiTheme="minorHAnsi" w:cs="Arial"/>
      <w:b w:val="0"/>
      <w:szCs w:val="20"/>
    </w:rPr>
  </w:style>
  <w:style w:type="paragraph" w:styleId="BodyTextIndent">
    <w:name w:val="Body Text Indent"/>
    <w:basedOn w:val="Normal"/>
    <w:link w:val="BodyTextIndentChar"/>
    <w:semiHidden/>
    <w:unhideWhenUsed/>
    <w:rsid w:val="0060039B"/>
    <w:pPr>
      <w:spacing w:after="120"/>
      <w:ind w:left="360"/>
    </w:pPr>
  </w:style>
  <w:style w:type="character" w:customStyle="1" w:styleId="BodyTextIndentChar">
    <w:name w:val="Body Text Indent Char"/>
    <w:basedOn w:val="DefaultParagraphFont"/>
    <w:link w:val="BodyTextIndent"/>
    <w:semiHidden/>
    <w:rsid w:val="0060039B"/>
    <w:rPr>
      <w:rFonts w:cs="Arial"/>
      <w:szCs w:val="20"/>
    </w:rPr>
  </w:style>
  <w:style w:type="paragraph" w:styleId="BodyTextFirstIndent2">
    <w:name w:val="Body Text First Indent 2"/>
    <w:basedOn w:val="BodyTextIndent"/>
    <w:link w:val="BodyTextFirstIndent2Char"/>
    <w:semiHidden/>
    <w:rsid w:val="0060039B"/>
    <w:pPr>
      <w:ind w:firstLine="210"/>
    </w:pPr>
  </w:style>
  <w:style w:type="character" w:customStyle="1" w:styleId="BodyTextFirstIndent2Char">
    <w:name w:val="Body Text First Indent 2 Char"/>
    <w:basedOn w:val="BodyTextIndentChar"/>
    <w:link w:val="BodyTextFirstIndent2"/>
    <w:semiHidden/>
    <w:rsid w:val="0060039B"/>
    <w:rPr>
      <w:rFonts w:cs="Arial"/>
      <w:szCs w:val="20"/>
    </w:rPr>
  </w:style>
  <w:style w:type="paragraph" w:styleId="BodyTextIndent2">
    <w:name w:val="Body Text Indent 2"/>
    <w:basedOn w:val="Normal"/>
    <w:link w:val="BodyTextIndent2Char"/>
    <w:semiHidden/>
    <w:unhideWhenUsed/>
    <w:rsid w:val="0060039B"/>
    <w:pPr>
      <w:spacing w:after="120" w:line="480" w:lineRule="auto"/>
      <w:ind w:left="360"/>
    </w:pPr>
  </w:style>
  <w:style w:type="character" w:customStyle="1" w:styleId="BodyTextIndent2Char">
    <w:name w:val="Body Text Indent 2 Char"/>
    <w:basedOn w:val="DefaultParagraphFont"/>
    <w:link w:val="BodyTextIndent2"/>
    <w:semiHidden/>
    <w:rsid w:val="0060039B"/>
    <w:rPr>
      <w:rFonts w:cs="Arial"/>
      <w:szCs w:val="20"/>
    </w:rPr>
  </w:style>
  <w:style w:type="paragraph" w:styleId="BodyTextIndent3">
    <w:name w:val="Body Text Indent 3"/>
    <w:basedOn w:val="Normal"/>
    <w:link w:val="BodyTextIndent3Char"/>
    <w:semiHidden/>
    <w:rsid w:val="0060039B"/>
    <w:pPr>
      <w:spacing w:after="120"/>
      <w:ind w:left="360"/>
    </w:pPr>
    <w:rPr>
      <w:sz w:val="16"/>
      <w:szCs w:val="16"/>
    </w:rPr>
  </w:style>
  <w:style w:type="character" w:customStyle="1" w:styleId="BodyTextIndent3Char">
    <w:name w:val="Body Text Indent 3 Char"/>
    <w:basedOn w:val="DefaultParagraphFont"/>
    <w:link w:val="BodyTextIndent3"/>
    <w:semiHidden/>
    <w:rsid w:val="0060039B"/>
    <w:rPr>
      <w:rFonts w:cs="Arial"/>
      <w:sz w:val="16"/>
      <w:szCs w:val="16"/>
    </w:rPr>
  </w:style>
  <w:style w:type="paragraph" w:customStyle="1" w:styleId="TableCellLeft">
    <w:name w:val="Table Cell Left"/>
    <w:semiHidden/>
    <w:qFormat/>
    <w:rsid w:val="0060039B"/>
    <w:pPr>
      <w:spacing w:before="20" w:after="60"/>
    </w:pPr>
    <w:rPr>
      <w:rFonts w:cs="Arial"/>
      <w:color w:val="000000"/>
    </w:rPr>
  </w:style>
  <w:style w:type="paragraph" w:styleId="Caption">
    <w:name w:val="caption"/>
    <w:basedOn w:val="Normal"/>
    <w:next w:val="Normal"/>
    <w:semiHidden/>
    <w:rsid w:val="0060039B"/>
    <w:pPr>
      <w:spacing w:before="120" w:after="120"/>
    </w:pPr>
    <w:rPr>
      <w:b/>
      <w:bCs/>
    </w:rPr>
  </w:style>
  <w:style w:type="paragraph" w:styleId="Closing">
    <w:name w:val="Closing"/>
    <w:basedOn w:val="Normal"/>
    <w:link w:val="ClosingChar"/>
    <w:semiHidden/>
    <w:rsid w:val="0060039B"/>
    <w:pPr>
      <w:ind w:left="4320"/>
    </w:pPr>
  </w:style>
  <w:style w:type="character" w:customStyle="1" w:styleId="ClosingChar">
    <w:name w:val="Closing Char"/>
    <w:basedOn w:val="DefaultParagraphFont"/>
    <w:link w:val="Closing"/>
    <w:semiHidden/>
    <w:rsid w:val="0060039B"/>
    <w:rPr>
      <w:rFonts w:cs="Arial"/>
      <w:szCs w:val="20"/>
    </w:rPr>
  </w:style>
  <w:style w:type="character" w:styleId="CommentReference">
    <w:name w:val="annotation reference"/>
    <w:basedOn w:val="DefaultParagraphFont"/>
    <w:semiHidden/>
    <w:rsid w:val="0060039B"/>
    <w:rPr>
      <w:sz w:val="16"/>
      <w:szCs w:val="16"/>
    </w:rPr>
  </w:style>
  <w:style w:type="paragraph" w:styleId="CommentText">
    <w:name w:val="annotation text"/>
    <w:basedOn w:val="Normal"/>
    <w:link w:val="CommentTextChar"/>
    <w:uiPriority w:val="99"/>
    <w:semiHidden/>
    <w:unhideWhenUsed/>
    <w:rsid w:val="0060039B"/>
  </w:style>
  <w:style w:type="character" w:customStyle="1" w:styleId="CommentTextChar">
    <w:name w:val="Comment Text Char"/>
    <w:basedOn w:val="DefaultParagraphFont"/>
    <w:link w:val="CommentText"/>
    <w:uiPriority w:val="99"/>
    <w:semiHidden/>
    <w:rsid w:val="0060039B"/>
    <w:rPr>
      <w:rFonts w:cs="Arial"/>
      <w:sz w:val="20"/>
      <w:szCs w:val="20"/>
    </w:rPr>
  </w:style>
  <w:style w:type="paragraph" w:styleId="CommentSubject">
    <w:name w:val="annotation subject"/>
    <w:basedOn w:val="CommentText"/>
    <w:next w:val="CommentText"/>
    <w:link w:val="CommentSubjectChar"/>
    <w:semiHidden/>
    <w:rsid w:val="0060039B"/>
    <w:rPr>
      <w:b/>
      <w:bCs/>
    </w:rPr>
  </w:style>
  <w:style w:type="character" w:customStyle="1" w:styleId="CommentSubjectChar">
    <w:name w:val="Comment Subject Char"/>
    <w:basedOn w:val="CommentTextChar"/>
    <w:link w:val="CommentSubject"/>
    <w:semiHidden/>
    <w:rsid w:val="0060039B"/>
    <w:rPr>
      <w:rFonts w:cs="Arial"/>
      <w:b/>
      <w:bCs/>
      <w:sz w:val="20"/>
      <w:szCs w:val="20"/>
    </w:rPr>
  </w:style>
  <w:style w:type="paragraph" w:customStyle="1" w:styleId="Contents">
    <w:name w:val="Contents"/>
    <w:basedOn w:val="Title"/>
    <w:uiPriority w:val="1"/>
    <w:semiHidden/>
    <w:rsid w:val="0060039B"/>
    <w:pPr>
      <w:framePr w:w="10800" w:h="1080" w:hRule="exact" w:hSpace="187" w:vSpace="187" w:wrap="auto" w:vAnchor="page" w:hAnchor="page" w:x="649" w:y="865"/>
      <w:shd w:val="clear" w:color="auto" w:fill="FFFFFF"/>
      <w:spacing w:before="20" w:after="0" w:line="580" w:lineRule="exact"/>
      <w:outlineLvl w:val="9"/>
    </w:pPr>
    <w:rPr>
      <w:rFonts w:cs="Arial"/>
      <w:bCs w:val="0"/>
      <w:color w:val="000000"/>
      <w:sz w:val="54"/>
      <w:szCs w:val="20"/>
    </w:rPr>
  </w:style>
  <w:style w:type="paragraph" w:styleId="Date">
    <w:name w:val="Date"/>
    <w:basedOn w:val="Normal"/>
    <w:next w:val="Normal"/>
    <w:link w:val="DateChar"/>
    <w:semiHidden/>
    <w:rsid w:val="0060039B"/>
  </w:style>
  <w:style w:type="character" w:customStyle="1" w:styleId="DateChar">
    <w:name w:val="Date Char"/>
    <w:basedOn w:val="DefaultParagraphFont"/>
    <w:link w:val="Date"/>
    <w:semiHidden/>
    <w:rsid w:val="0060039B"/>
    <w:rPr>
      <w:rFonts w:cs="Arial"/>
      <w:szCs w:val="20"/>
    </w:rPr>
  </w:style>
  <w:style w:type="paragraph" w:styleId="DocumentMap">
    <w:name w:val="Document Map"/>
    <w:basedOn w:val="Normal"/>
    <w:link w:val="DocumentMapChar"/>
    <w:uiPriority w:val="99"/>
    <w:semiHidden/>
    <w:unhideWhenUsed/>
    <w:rsid w:val="0060039B"/>
    <w:rPr>
      <w:sz w:val="16"/>
      <w:szCs w:val="16"/>
    </w:rPr>
  </w:style>
  <w:style w:type="character" w:customStyle="1" w:styleId="DocumentMapChar">
    <w:name w:val="Document Map Char"/>
    <w:basedOn w:val="DefaultParagraphFont"/>
    <w:link w:val="DocumentMap"/>
    <w:uiPriority w:val="99"/>
    <w:semiHidden/>
    <w:rsid w:val="0060039B"/>
    <w:rPr>
      <w:rFonts w:cs="Arial"/>
      <w:sz w:val="16"/>
      <w:szCs w:val="16"/>
    </w:rPr>
  </w:style>
  <w:style w:type="paragraph" w:styleId="E-mailSignature">
    <w:name w:val="E-mail Signature"/>
    <w:basedOn w:val="Normal"/>
    <w:link w:val="E-mailSignatureChar"/>
    <w:semiHidden/>
    <w:rsid w:val="0060039B"/>
  </w:style>
  <w:style w:type="character" w:customStyle="1" w:styleId="E-mailSignatureChar">
    <w:name w:val="E-mail Signature Char"/>
    <w:basedOn w:val="DefaultParagraphFont"/>
    <w:link w:val="E-mailSignature"/>
    <w:semiHidden/>
    <w:rsid w:val="0060039B"/>
    <w:rPr>
      <w:rFonts w:cs="Arial"/>
      <w:szCs w:val="20"/>
    </w:rPr>
  </w:style>
  <w:style w:type="character" w:styleId="Emphasis">
    <w:name w:val="Emphasis"/>
    <w:basedOn w:val="DefaultParagraphFont"/>
    <w:semiHidden/>
    <w:rsid w:val="0060039B"/>
    <w:rPr>
      <w:i/>
      <w:iCs/>
    </w:rPr>
  </w:style>
  <w:style w:type="character" w:styleId="EndnoteReference">
    <w:name w:val="endnote reference"/>
    <w:basedOn w:val="DefaultParagraphFont"/>
    <w:semiHidden/>
    <w:rsid w:val="0060039B"/>
    <w:rPr>
      <w:vertAlign w:val="superscript"/>
    </w:rPr>
  </w:style>
  <w:style w:type="paragraph" w:styleId="EndnoteText">
    <w:name w:val="endnote text"/>
    <w:basedOn w:val="Normal"/>
    <w:link w:val="EndnoteTextChar"/>
    <w:rsid w:val="0060039B"/>
  </w:style>
  <w:style w:type="character" w:customStyle="1" w:styleId="EndnoteTextChar">
    <w:name w:val="Endnote Text Char"/>
    <w:basedOn w:val="DefaultParagraphFont"/>
    <w:link w:val="EndnoteText"/>
    <w:rsid w:val="0060039B"/>
    <w:rPr>
      <w:rFonts w:cs="Arial"/>
      <w:sz w:val="20"/>
      <w:szCs w:val="20"/>
    </w:rPr>
  </w:style>
  <w:style w:type="paragraph" w:styleId="EnvelopeAddress">
    <w:name w:val="envelope address"/>
    <w:basedOn w:val="Normal"/>
    <w:uiPriority w:val="99"/>
    <w:semiHidden/>
    <w:unhideWhenUsed/>
    <w:rsid w:val="0060039B"/>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60039B"/>
  </w:style>
  <w:style w:type="paragraph" w:customStyle="1" w:styleId="FigureTableSource-Note">
    <w:name w:val="Figure/Table Source-Note"/>
    <w:basedOn w:val="TableCellLeft"/>
    <w:next w:val="BodyText"/>
    <w:semiHidden/>
    <w:rsid w:val="0060039B"/>
    <w:pPr>
      <w:spacing w:before="60"/>
    </w:pPr>
    <w:rPr>
      <w:sz w:val="16"/>
    </w:rPr>
  </w:style>
  <w:style w:type="character" w:styleId="FollowedHyperlink">
    <w:name w:val="FollowedHyperlink"/>
    <w:basedOn w:val="DefaultParagraphFont"/>
    <w:uiPriority w:val="1"/>
    <w:semiHidden/>
    <w:rsid w:val="0060039B"/>
    <w:rPr>
      <w:color w:val="0000FF"/>
      <w:u w:val="none"/>
    </w:rPr>
  </w:style>
  <w:style w:type="paragraph" w:styleId="Footer">
    <w:name w:val="footer"/>
    <w:basedOn w:val="Normal"/>
    <w:link w:val="FooterChar"/>
    <w:uiPriority w:val="99"/>
    <w:rsid w:val="0060039B"/>
    <w:pPr>
      <w:tabs>
        <w:tab w:val="center" w:pos="4680"/>
        <w:tab w:val="right" w:pos="9360"/>
      </w:tabs>
    </w:pPr>
  </w:style>
  <w:style w:type="character" w:customStyle="1" w:styleId="FooterChar">
    <w:name w:val="Footer Char"/>
    <w:basedOn w:val="DefaultParagraphFont"/>
    <w:link w:val="Footer"/>
    <w:uiPriority w:val="99"/>
    <w:rsid w:val="0060039B"/>
    <w:rPr>
      <w:rFonts w:cs="Arial"/>
      <w:sz w:val="20"/>
      <w:szCs w:val="20"/>
    </w:rPr>
  </w:style>
  <w:style w:type="character" w:styleId="FootnoteReference">
    <w:name w:val="footnote reference"/>
    <w:basedOn w:val="DefaultParagraphFont"/>
    <w:uiPriority w:val="1"/>
    <w:semiHidden/>
    <w:rsid w:val="0060039B"/>
    <w:rPr>
      <w:rFonts w:ascii="Arial" w:hAnsi="Arial"/>
      <w:spacing w:val="0"/>
      <w:w w:val="100"/>
      <w:position w:val="-2"/>
      <w:sz w:val="22"/>
      <w:vertAlign w:val="superscript"/>
    </w:rPr>
  </w:style>
  <w:style w:type="paragraph" w:styleId="FootnoteText">
    <w:name w:val="footnote text"/>
    <w:basedOn w:val="Normal"/>
    <w:link w:val="FootnoteTextChar"/>
    <w:rsid w:val="0060039B"/>
    <w:pPr>
      <w:spacing w:after="160"/>
    </w:pPr>
    <w:rPr>
      <w:sz w:val="18"/>
    </w:rPr>
  </w:style>
  <w:style w:type="character" w:customStyle="1" w:styleId="FootnoteTextChar">
    <w:name w:val="Footnote Text Char"/>
    <w:basedOn w:val="DefaultParagraphFont"/>
    <w:link w:val="FootnoteText"/>
    <w:rsid w:val="0060039B"/>
    <w:rPr>
      <w:rFonts w:cs="Arial"/>
      <w:sz w:val="18"/>
      <w:szCs w:val="20"/>
    </w:rPr>
  </w:style>
  <w:style w:type="table" w:customStyle="1" w:styleId="GAOTable">
    <w:name w:val="GAO Table"/>
    <w:basedOn w:val="TableNormal"/>
    <w:rsid w:val="0060039B"/>
    <w:rPr>
      <w:color w:val="00000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styleId="Header">
    <w:name w:val="header"/>
    <w:basedOn w:val="Normal"/>
    <w:link w:val="HeaderChar"/>
    <w:rsid w:val="0060039B"/>
    <w:pPr>
      <w:tabs>
        <w:tab w:val="center" w:pos="4680"/>
        <w:tab w:val="right" w:pos="9360"/>
      </w:tabs>
    </w:pPr>
  </w:style>
  <w:style w:type="character" w:customStyle="1" w:styleId="HeaderChar">
    <w:name w:val="Header Char"/>
    <w:basedOn w:val="DefaultParagraphFont"/>
    <w:link w:val="Header"/>
    <w:rsid w:val="0060039B"/>
    <w:rPr>
      <w:rFonts w:cs="Arial"/>
      <w:sz w:val="20"/>
      <w:szCs w:val="20"/>
    </w:rPr>
  </w:style>
  <w:style w:type="paragraph" w:customStyle="1" w:styleId="heading-base">
    <w:name w:val="heading-base"/>
    <w:semiHidden/>
    <w:rsid w:val="0060039B"/>
    <w:pPr>
      <w:keepNext/>
      <w:keepLines/>
      <w:spacing w:before="120" w:after="120"/>
    </w:pPr>
    <w:rPr>
      <w:rFonts w:ascii="ITCCentury Book" w:hAnsi="ITCCentury Book"/>
      <w:color w:val="000000"/>
      <w:sz w:val="24"/>
      <w:szCs w:val="24"/>
    </w:rPr>
  </w:style>
  <w:style w:type="character" w:styleId="HTMLAcronym">
    <w:name w:val="HTML Acronym"/>
    <w:basedOn w:val="DefaultParagraphFont"/>
    <w:semiHidden/>
    <w:rsid w:val="0060039B"/>
  </w:style>
  <w:style w:type="paragraph" w:styleId="HTMLAddress">
    <w:name w:val="HTML Address"/>
    <w:basedOn w:val="Normal"/>
    <w:link w:val="HTMLAddressChar"/>
    <w:semiHidden/>
    <w:rsid w:val="0060039B"/>
    <w:rPr>
      <w:i/>
      <w:iCs/>
    </w:rPr>
  </w:style>
  <w:style w:type="character" w:customStyle="1" w:styleId="HTMLAddressChar">
    <w:name w:val="HTML Address Char"/>
    <w:basedOn w:val="DefaultParagraphFont"/>
    <w:link w:val="HTMLAddress"/>
    <w:semiHidden/>
    <w:rsid w:val="0060039B"/>
    <w:rPr>
      <w:rFonts w:cs="Arial"/>
      <w:i/>
      <w:iCs/>
      <w:szCs w:val="20"/>
    </w:rPr>
  </w:style>
  <w:style w:type="character" w:styleId="HTMLCite">
    <w:name w:val="HTML Cite"/>
    <w:basedOn w:val="DefaultParagraphFont"/>
    <w:semiHidden/>
    <w:rsid w:val="0060039B"/>
    <w:rPr>
      <w:i/>
      <w:iCs/>
    </w:rPr>
  </w:style>
  <w:style w:type="character" w:styleId="HTMLCode">
    <w:name w:val="HTML Code"/>
    <w:basedOn w:val="DefaultParagraphFont"/>
    <w:semiHidden/>
    <w:rsid w:val="0060039B"/>
    <w:rPr>
      <w:rFonts w:ascii="Courier New" w:hAnsi="Courier New" w:cs="Courier New"/>
      <w:sz w:val="20"/>
      <w:szCs w:val="20"/>
    </w:rPr>
  </w:style>
  <w:style w:type="character" w:styleId="HTMLDefinition">
    <w:name w:val="HTML Definition"/>
    <w:basedOn w:val="DefaultParagraphFont"/>
    <w:semiHidden/>
    <w:rsid w:val="0060039B"/>
    <w:rPr>
      <w:i/>
      <w:iCs/>
    </w:rPr>
  </w:style>
  <w:style w:type="character" w:styleId="HTMLKeyboard">
    <w:name w:val="HTML Keyboard"/>
    <w:basedOn w:val="DefaultParagraphFont"/>
    <w:semiHidden/>
    <w:rsid w:val="0060039B"/>
    <w:rPr>
      <w:rFonts w:ascii="Courier New" w:hAnsi="Courier New" w:cs="Courier New"/>
      <w:sz w:val="20"/>
      <w:szCs w:val="20"/>
    </w:rPr>
  </w:style>
  <w:style w:type="paragraph" w:styleId="HTMLPreformatted">
    <w:name w:val="HTML Preformatted"/>
    <w:basedOn w:val="Normal"/>
    <w:link w:val="HTMLPreformattedChar"/>
    <w:semiHidden/>
    <w:rsid w:val="0060039B"/>
    <w:rPr>
      <w:rFonts w:ascii="Courier New" w:hAnsi="Courier New" w:cs="Courier New"/>
    </w:rPr>
  </w:style>
  <w:style w:type="character" w:customStyle="1" w:styleId="HTMLPreformattedChar">
    <w:name w:val="HTML Preformatted Char"/>
    <w:basedOn w:val="DefaultParagraphFont"/>
    <w:link w:val="HTMLPreformatted"/>
    <w:semiHidden/>
    <w:rsid w:val="0060039B"/>
    <w:rPr>
      <w:rFonts w:ascii="Courier New" w:hAnsi="Courier New" w:cs="Courier New"/>
      <w:sz w:val="20"/>
      <w:szCs w:val="20"/>
    </w:rPr>
  </w:style>
  <w:style w:type="character" w:styleId="HTMLSample">
    <w:name w:val="HTML Sample"/>
    <w:basedOn w:val="DefaultParagraphFont"/>
    <w:semiHidden/>
    <w:rsid w:val="0060039B"/>
    <w:rPr>
      <w:rFonts w:ascii="Courier New" w:hAnsi="Courier New" w:cs="Courier New"/>
    </w:rPr>
  </w:style>
  <w:style w:type="character" w:styleId="HTMLTypewriter">
    <w:name w:val="HTML Typewriter"/>
    <w:basedOn w:val="DefaultParagraphFont"/>
    <w:semiHidden/>
    <w:rsid w:val="0060039B"/>
    <w:rPr>
      <w:rFonts w:ascii="Courier New" w:hAnsi="Courier New" w:cs="Courier New"/>
      <w:sz w:val="20"/>
      <w:szCs w:val="20"/>
    </w:rPr>
  </w:style>
  <w:style w:type="character" w:styleId="HTMLVariable">
    <w:name w:val="HTML Variable"/>
    <w:basedOn w:val="DefaultParagraphFont"/>
    <w:semiHidden/>
    <w:rsid w:val="0060039B"/>
    <w:rPr>
      <w:i/>
      <w:iCs/>
    </w:rPr>
  </w:style>
  <w:style w:type="character" w:styleId="Hyperlink">
    <w:name w:val="Hyperlink"/>
    <w:basedOn w:val="DefaultParagraphFont"/>
    <w:semiHidden/>
    <w:rsid w:val="0060039B"/>
    <w:rPr>
      <w:color w:val="0000FF"/>
      <w:u w:val="none"/>
    </w:rPr>
  </w:style>
  <w:style w:type="paragraph" w:styleId="Index1">
    <w:name w:val="index 1"/>
    <w:basedOn w:val="Normal"/>
    <w:next w:val="Normal"/>
    <w:autoRedefine/>
    <w:uiPriority w:val="99"/>
    <w:semiHidden/>
    <w:unhideWhenUsed/>
    <w:rsid w:val="0060039B"/>
    <w:pPr>
      <w:ind w:left="240" w:hanging="240"/>
    </w:pPr>
  </w:style>
  <w:style w:type="paragraph" w:styleId="Index2">
    <w:name w:val="index 2"/>
    <w:basedOn w:val="Normal"/>
    <w:next w:val="Normal"/>
    <w:autoRedefine/>
    <w:semiHidden/>
    <w:rsid w:val="0060039B"/>
    <w:pPr>
      <w:ind w:left="480" w:hanging="240"/>
    </w:pPr>
  </w:style>
  <w:style w:type="paragraph" w:styleId="Index3">
    <w:name w:val="index 3"/>
    <w:basedOn w:val="Normal"/>
    <w:next w:val="Normal"/>
    <w:autoRedefine/>
    <w:semiHidden/>
    <w:rsid w:val="0060039B"/>
    <w:pPr>
      <w:ind w:left="720" w:hanging="240"/>
    </w:pPr>
  </w:style>
  <w:style w:type="paragraph" w:styleId="Index4">
    <w:name w:val="index 4"/>
    <w:basedOn w:val="Normal"/>
    <w:next w:val="Normal"/>
    <w:autoRedefine/>
    <w:semiHidden/>
    <w:rsid w:val="0060039B"/>
    <w:pPr>
      <w:ind w:left="960" w:hanging="240"/>
    </w:pPr>
  </w:style>
  <w:style w:type="paragraph" w:styleId="Index5">
    <w:name w:val="index 5"/>
    <w:basedOn w:val="Normal"/>
    <w:next w:val="Normal"/>
    <w:autoRedefine/>
    <w:semiHidden/>
    <w:rsid w:val="0060039B"/>
    <w:pPr>
      <w:ind w:left="1200" w:hanging="240"/>
    </w:pPr>
  </w:style>
  <w:style w:type="paragraph" w:styleId="Index6">
    <w:name w:val="index 6"/>
    <w:basedOn w:val="Normal"/>
    <w:next w:val="Normal"/>
    <w:autoRedefine/>
    <w:semiHidden/>
    <w:rsid w:val="0060039B"/>
    <w:pPr>
      <w:ind w:left="1440" w:hanging="240"/>
    </w:pPr>
  </w:style>
  <w:style w:type="paragraph" w:styleId="Index7">
    <w:name w:val="index 7"/>
    <w:basedOn w:val="Normal"/>
    <w:next w:val="Normal"/>
    <w:autoRedefine/>
    <w:semiHidden/>
    <w:rsid w:val="0060039B"/>
    <w:pPr>
      <w:ind w:left="1680" w:hanging="240"/>
    </w:pPr>
  </w:style>
  <w:style w:type="paragraph" w:styleId="Index8">
    <w:name w:val="index 8"/>
    <w:basedOn w:val="Normal"/>
    <w:next w:val="Normal"/>
    <w:autoRedefine/>
    <w:semiHidden/>
    <w:rsid w:val="0060039B"/>
    <w:pPr>
      <w:ind w:left="1920" w:hanging="240"/>
    </w:pPr>
  </w:style>
  <w:style w:type="paragraph" w:styleId="Index9">
    <w:name w:val="index 9"/>
    <w:basedOn w:val="Normal"/>
    <w:next w:val="Normal"/>
    <w:autoRedefine/>
    <w:semiHidden/>
    <w:rsid w:val="0060039B"/>
    <w:pPr>
      <w:ind w:left="2160" w:hanging="240"/>
    </w:pPr>
  </w:style>
  <w:style w:type="paragraph" w:styleId="IndexHeading">
    <w:name w:val="index heading"/>
    <w:basedOn w:val="Normal"/>
    <w:next w:val="Index1"/>
    <w:uiPriority w:val="99"/>
    <w:semiHidden/>
    <w:unhideWhenUsed/>
    <w:rsid w:val="0060039B"/>
    <w:rPr>
      <w:rFonts w:ascii="ITCCentury Book" w:hAnsi="ITCCentury Book"/>
      <w:b/>
      <w:bCs/>
    </w:rPr>
  </w:style>
  <w:style w:type="character" w:styleId="LineNumber">
    <w:name w:val="line number"/>
    <w:basedOn w:val="DefaultParagraphFont"/>
    <w:semiHidden/>
    <w:rsid w:val="0060039B"/>
  </w:style>
  <w:style w:type="paragraph" w:styleId="List">
    <w:name w:val="List"/>
    <w:basedOn w:val="Normal"/>
    <w:semiHidden/>
    <w:rsid w:val="0060039B"/>
    <w:pPr>
      <w:ind w:left="360" w:hanging="360"/>
    </w:pPr>
  </w:style>
  <w:style w:type="paragraph" w:styleId="List2">
    <w:name w:val="List 2"/>
    <w:basedOn w:val="Normal"/>
    <w:semiHidden/>
    <w:rsid w:val="0060039B"/>
    <w:pPr>
      <w:ind w:left="720" w:hanging="360"/>
    </w:pPr>
  </w:style>
  <w:style w:type="paragraph" w:styleId="List3">
    <w:name w:val="List 3"/>
    <w:basedOn w:val="Normal"/>
    <w:semiHidden/>
    <w:rsid w:val="0060039B"/>
    <w:pPr>
      <w:ind w:left="1080" w:hanging="360"/>
    </w:pPr>
  </w:style>
  <w:style w:type="paragraph" w:styleId="List4">
    <w:name w:val="List 4"/>
    <w:basedOn w:val="Normal"/>
    <w:semiHidden/>
    <w:rsid w:val="0060039B"/>
    <w:pPr>
      <w:ind w:left="1440" w:hanging="360"/>
    </w:pPr>
  </w:style>
  <w:style w:type="paragraph" w:styleId="List5">
    <w:name w:val="List 5"/>
    <w:basedOn w:val="Normal"/>
    <w:semiHidden/>
    <w:rsid w:val="0060039B"/>
    <w:pPr>
      <w:ind w:left="1800" w:hanging="360"/>
    </w:pPr>
  </w:style>
  <w:style w:type="paragraph" w:styleId="ListBullet">
    <w:name w:val="List Bullet"/>
    <w:basedOn w:val="Normal"/>
    <w:qFormat/>
    <w:rsid w:val="0060039B"/>
    <w:pPr>
      <w:numPr>
        <w:numId w:val="1"/>
      </w:numPr>
      <w:spacing w:after="220"/>
      <w:contextualSpacing/>
    </w:pPr>
  </w:style>
  <w:style w:type="paragraph" w:styleId="ListBullet2">
    <w:name w:val="List Bullet 2"/>
    <w:basedOn w:val="Normal"/>
    <w:rsid w:val="0060039B"/>
    <w:pPr>
      <w:numPr>
        <w:numId w:val="3"/>
      </w:numPr>
      <w:spacing w:after="220"/>
      <w:contextualSpacing/>
    </w:pPr>
  </w:style>
  <w:style w:type="paragraph" w:styleId="ListBullet3">
    <w:name w:val="List Bullet 3"/>
    <w:basedOn w:val="Normal"/>
    <w:rsid w:val="0060039B"/>
    <w:pPr>
      <w:numPr>
        <w:numId w:val="4"/>
      </w:numPr>
      <w:spacing w:after="220"/>
      <w:contextualSpacing/>
    </w:pPr>
  </w:style>
  <w:style w:type="paragraph" w:styleId="ListBullet4">
    <w:name w:val="List Bullet 4"/>
    <w:basedOn w:val="Normal"/>
    <w:semiHidden/>
    <w:rsid w:val="0060039B"/>
    <w:pPr>
      <w:numPr>
        <w:numId w:val="5"/>
      </w:numPr>
      <w:spacing w:after="220"/>
      <w:contextualSpacing/>
    </w:pPr>
  </w:style>
  <w:style w:type="paragraph" w:styleId="ListBullet5">
    <w:name w:val="List Bullet 5"/>
    <w:basedOn w:val="Normal"/>
    <w:semiHidden/>
    <w:rsid w:val="0060039B"/>
    <w:pPr>
      <w:numPr>
        <w:numId w:val="6"/>
      </w:numPr>
      <w:spacing w:after="220"/>
      <w:contextualSpacing/>
    </w:pPr>
  </w:style>
  <w:style w:type="paragraph" w:styleId="ListContinue">
    <w:name w:val="List Continue"/>
    <w:basedOn w:val="Normal"/>
    <w:qFormat/>
    <w:rsid w:val="0060039B"/>
    <w:pPr>
      <w:spacing w:after="220"/>
      <w:ind w:left="360"/>
    </w:pPr>
  </w:style>
  <w:style w:type="paragraph" w:styleId="ListContinue2">
    <w:name w:val="List Continue 2"/>
    <w:basedOn w:val="Normal"/>
    <w:rsid w:val="0060039B"/>
    <w:pPr>
      <w:spacing w:after="220"/>
      <w:ind w:left="720"/>
      <w:contextualSpacing/>
    </w:pPr>
  </w:style>
  <w:style w:type="paragraph" w:styleId="ListContinue3">
    <w:name w:val="List Continue 3"/>
    <w:basedOn w:val="Normal"/>
    <w:rsid w:val="0060039B"/>
    <w:pPr>
      <w:spacing w:after="220"/>
      <w:ind w:left="1080"/>
      <w:contextualSpacing/>
    </w:pPr>
  </w:style>
  <w:style w:type="paragraph" w:styleId="ListContinue4">
    <w:name w:val="List Continue 4"/>
    <w:basedOn w:val="Normal"/>
    <w:semiHidden/>
    <w:rsid w:val="0060039B"/>
    <w:pPr>
      <w:spacing w:after="220"/>
      <w:ind w:left="1440"/>
      <w:contextualSpacing/>
    </w:pPr>
  </w:style>
  <w:style w:type="paragraph" w:styleId="ListContinue5">
    <w:name w:val="List Continue 5"/>
    <w:basedOn w:val="Normal"/>
    <w:semiHidden/>
    <w:rsid w:val="0060039B"/>
    <w:pPr>
      <w:spacing w:after="220"/>
      <w:ind w:left="1800"/>
      <w:contextualSpacing/>
    </w:pPr>
  </w:style>
  <w:style w:type="paragraph" w:styleId="ListNumber">
    <w:name w:val="List Number"/>
    <w:basedOn w:val="Normal"/>
    <w:qFormat/>
    <w:rsid w:val="0060039B"/>
    <w:pPr>
      <w:numPr>
        <w:numId w:val="2"/>
      </w:numPr>
      <w:spacing w:after="220"/>
      <w:contextualSpacing/>
    </w:pPr>
  </w:style>
  <w:style w:type="paragraph" w:styleId="ListNumber2">
    <w:name w:val="List Number 2"/>
    <w:basedOn w:val="Normal"/>
    <w:rsid w:val="0060039B"/>
    <w:pPr>
      <w:numPr>
        <w:numId w:val="7"/>
      </w:numPr>
      <w:spacing w:after="220"/>
      <w:contextualSpacing/>
    </w:pPr>
  </w:style>
  <w:style w:type="paragraph" w:styleId="ListNumber3">
    <w:name w:val="List Number 3"/>
    <w:basedOn w:val="Normal"/>
    <w:rsid w:val="0060039B"/>
    <w:pPr>
      <w:numPr>
        <w:numId w:val="8"/>
      </w:numPr>
      <w:spacing w:after="220"/>
      <w:contextualSpacing/>
    </w:pPr>
  </w:style>
  <w:style w:type="paragraph" w:styleId="ListNumber4">
    <w:name w:val="List Number 4"/>
    <w:basedOn w:val="Normal"/>
    <w:semiHidden/>
    <w:rsid w:val="0060039B"/>
    <w:pPr>
      <w:numPr>
        <w:numId w:val="9"/>
      </w:numPr>
      <w:spacing w:after="220"/>
      <w:contextualSpacing/>
    </w:pPr>
  </w:style>
  <w:style w:type="paragraph" w:styleId="ListNumber5">
    <w:name w:val="List Number 5"/>
    <w:basedOn w:val="Normal"/>
    <w:semiHidden/>
    <w:rsid w:val="0060039B"/>
    <w:pPr>
      <w:numPr>
        <w:numId w:val="10"/>
      </w:numPr>
      <w:spacing w:after="220"/>
      <w:contextualSpacing/>
    </w:pPr>
  </w:style>
  <w:style w:type="paragraph" w:customStyle="1" w:styleId="ListOutline">
    <w:name w:val="List Outline"/>
    <w:qFormat/>
    <w:rsid w:val="008C16B1"/>
    <w:pPr>
      <w:numPr>
        <w:numId w:val="14"/>
      </w:numPr>
    </w:pPr>
    <w:rPr>
      <w:rFonts w:asciiTheme="minorHAnsi" w:hAnsiTheme="minorHAnsi" w:cs="Arial"/>
      <w:color w:val="000000"/>
      <w:szCs w:val="24"/>
    </w:rPr>
  </w:style>
  <w:style w:type="paragraph" w:customStyle="1" w:styleId="ListOutline2">
    <w:name w:val="List Outline 2"/>
    <w:basedOn w:val="ListOutline"/>
    <w:rsid w:val="0060039B"/>
    <w:pPr>
      <w:numPr>
        <w:ilvl w:val="1"/>
      </w:numPr>
    </w:pPr>
  </w:style>
  <w:style w:type="paragraph" w:customStyle="1" w:styleId="ListOutline3">
    <w:name w:val="List Outline 3"/>
    <w:basedOn w:val="ListOutline2"/>
    <w:rsid w:val="0060039B"/>
    <w:pPr>
      <w:numPr>
        <w:ilvl w:val="2"/>
      </w:numPr>
    </w:pPr>
  </w:style>
  <w:style w:type="paragraph" w:customStyle="1" w:styleId="ListOutline4">
    <w:name w:val="List Outline 4"/>
    <w:basedOn w:val="ListOutline3"/>
    <w:semiHidden/>
    <w:rsid w:val="0060039B"/>
    <w:pPr>
      <w:numPr>
        <w:ilvl w:val="3"/>
      </w:numPr>
    </w:pPr>
  </w:style>
  <w:style w:type="paragraph" w:customStyle="1" w:styleId="ListOutline5">
    <w:name w:val="List Outline 5"/>
    <w:basedOn w:val="ListOutline4"/>
    <w:semiHidden/>
    <w:rsid w:val="0060039B"/>
    <w:pPr>
      <w:numPr>
        <w:ilvl w:val="4"/>
      </w:numPr>
    </w:pPr>
  </w:style>
  <w:style w:type="paragraph" w:customStyle="1" w:styleId="ListOutline6">
    <w:name w:val="List Outline 6"/>
    <w:basedOn w:val="ListOutline5"/>
    <w:semiHidden/>
    <w:rsid w:val="0060039B"/>
    <w:pPr>
      <w:numPr>
        <w:ilvl w:val="5"/>
      </w:numPr>
    </w:pPr>
  </w:style>
  <w:style w:type="paragraph" w:customStyle="1" w:styleId="ListOutline7">
    <w:name w:val="List Outline 7"/>
    <w:basedOn w:val="ListOutline6"/>
    <w:semiHidden/>
    <w:rsid w:val="0060039B"/>
    <w:pPr>
      <w:numPr>
        <w:ilvl w:val="6"/>
      </w:numPr>
    </w:pPr>
  </w:style>
  <w:style w:type="paragraph" w:customStyle="1" w:styleId="ListOutline8">
    <w:name w:val="List Outline 8"/>
    <w:basedOn w:val="ListOutline7"/>
    <w:semiHidden/>
    <w:rsid w:val="0060039B"/>
    <w:pPr>
      <w:numPr>
        <w:ilvl w:val="7"/>
      </w:numPr>
    </w:pPr>
  </w:style>
  <w:style w:type="paragraph" w:customStyle="1" w:styleId="ListOutline9">
    <w:name w:val="List Outline 9"/>
    <w:basedOn w:val="ListOutline8"/>
    <w:semiHidden/>
    <w:rsid w:val="0060039B"/>
    <w:pPr>
      <w:numPr>
        <w:ilvl w:val="8"/>
      </w:numPr>
    </w:pPr>
  </w:style>
  <w:style w:type="paragraph" w:styleId="MacroText">
    <w:name w:val="macro"/>
    <w:link w:val="MacroTextChar"/>
    <w:semiHidden/>
    <w:rsid w:val="0060039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60039B"/>
    <w:rPr>
      <w:rFonts w:ascii="Courier New" w:hAnsi="Courier New" w:cs="Courier New"/>
      <w:sz w:val="20"/>
      <w:szCs w:val="20"/>
    </w:rPr>
  </w:style>
  <w:style w:type="paragraph" w:styleId="MessageHeader">
    <w:name w:val="Message Header"/>
    <w:basedOn w:val="Normal"/>
    <w:link w:val="MessageHeaderChar"/>
    <w:uiPriority w:val="99"/>
    <w:semiHidden/>
    <w:unhideWhenUsed/>
    <w:rsid w:val="0060039B"/>
    <w:pPr>
      <w:pBdr>
        <w:top w:val="single" w:sz="6" w:space="1" w:color="auto"/>
        <w:left w:val="single" w:sz="6" w:space="1" w:color="auto"/>
        <w:bottom w:val="single" w:sz="6" w:space="1" w:color="auto"/>
        <w:right w:val="single" w:sz="6" w:space="1" w:color="auto"/>
      </w:pBdr>
      <w:shd w:val="pct20" w:color="auto" w:fill="auto"/>
      <w:ind w:left="1080" w:hanging="1080"/>
    </w:pPr>
    <w:rPr>
      <w:rFonts w:ascii="ITCCentury Book" w:hAnsi="ITCCentury Book"/>
      <w:szCs w:val="24"/>
    </w:rPr>
  </w:style>
  <w:style w:type="character" w:customStyle="1" w:styleId="MessageHeaderChar">
    <w:name w:val="Message Header Char"/>
    <w:basedOn w:val="DefaultParagraphFont"/>
    <w:link w:val="MessageHeader"/>
    <w:uiPriority w:val="99"/>
    <w:semiHidden/>
    <w:rsid w:val="0060039B"/>
    <w:rPr>
      <w:rFonts w:ascii="ITCCentury Book" w:hAnsi="ITCCentury Book" w:cs="Times New Roman"/>
      <w:szCs w:val="24"/>
      <w:shd w:val="pct20" w:color="auto" w:fill="auto"/>
    </w:rPr>
  </w:style>
  <w:style w:type="paragraph" w:styleId="NormalWeb">
    <w:name w:val="Normal (Web)"/>
    <w:basedOn w:val="Normal"/>
    <w:uiPriority w:val="99"/>
    <w:semiHidden/>
    <w:unhideWhenUsed/>
    <w:rsid w:val="0060039B"/>
    <w:rPr>
      <w:szCs w:val="24"/>
    </w:rPr>
  </w:style>
  <w:style w:type="paragraph" w:styleId="NormalIndent">
    <w:name w:val="Normal Indent"/>
    <w:basedOn w:val="Normal"/>
    <w:semiHidden/>
    <w:rsid w:val="0060039B"/>
    <w:pPr>
      <w:ind w:left="720"/>
    </w:pPr>
  </w:style>
  <w:style w:type="paragraph" w:styleId="NoteHeading">
    <w:name w:val="Note Heading"/>
    <w:basedOn w:val="Normal"/>
    <w:next w:val="Normal"/>
    <w:link w:val="NoteHeadingChar"/>
    <w:semiHidden/>
    <w:rsid w:val="0060039B"/>
  </w:style>
  <w:style w:type="character" w:customStyle="1" w:styleId="NoteHeadingChar">
    <w:name w:val="Note Heading Char"/>
    <w:basedOn w:val="DefaultParagraphFont"/>
    <w:link w:val="NoteHeading"/>
    <w:semiHidden/>
    <w:rsid w:val="0060039B"/>
    <w:rPr>
      <w:rFonts w:cs="Arial"/>
      <w:szCs w:val="20"/>
    </w:rPr>
  </w:style>
  <w:style w:type="character" w:styleId="PageNumber">
    <w:name w:val="page number"/>
    <w:basedOn w:val="DefaultParagraphFont"/>
    <w:semiHidden/>
    <w:rsid w:val="0060039B"/>
  </w:style>
  <w:style w:type="paragraph" w:styleId="PlainText">
    <w:name w:val="Plain Text"/>
    <w:basedOn w:val="Normal"/>
    <w:link w:val="PlainTextChar"/>
    <w:semiHidden/>
    <w:rsid w:val="0060039B"/>
    <w:rPr>
      <w:rFonts w:ascii="Courier New" w:hAnsi="Courier New" w:cs="Courier New"/>
    </w:rPr>
  </w:style>
  <w:style w:type="character" w:customStyle="1" w:styleId="PlainTextChar">
    <w:name w:val="Plain Text Char"/>
    <w:basedOn w:val="DefaultParagraphFont"/>
    <w:link w:val="PlainText"/>
    <w:semiHidden/>
    <w:rsid w:val="0060039B"/>
    <w:rPr>
      <w:rFonts w:ascii="Courier New" w:hAnsi="Courier New" w:cs="Courier New"/>
      <w:sz w:val="20"/>
      <w:szCs w:val="20"/>
    </w:rPr>
  </w:style>
  <w:style w:type="paragraph" w:customStyle="1" w:styleId="ReportSubtitle">
    <w:name w:val="Report Subtitle"/>
    <w:basedOn w:val="ITC36"/>
    <w:semiHidden/>
    <w:rsid w:val="0060039B"/>
    <w:pPr>
      <w:framePr w:w="7459" w:h="7819" w:hSpace="187" w:wrap="auto" w:vAnchor="margin" w:hAnchor="page" w:x="4323" w:y="3207"/>
    </w:pPr>
  </w:style>
  <w:style w:type="paragraph" w:customStyle="1" w:styleId="ReportTitle">
    <w:name w:val="Report Title"/>
    <w:basedOn w:val="ITC36Caps"/>
    <w:semiHidden/>
    <w:rsid w:val="0060039B"/>
    <w:pPr>
      <w:framePr w:w="7459" w:h="7819" w:hSpace="187" w:wrap="auto" w:vAnchor="margin" w:hAnchor="page" w:x="4323" w:y="3207"/>
      <w:spacing w:after="720"/>
    </w:pPr>
  </w:style>
  <w:style w:type="paragraph" w:styleId="Salutation">
    <w:name w:val="Salutation"/>
    <w:basedOn w:val="Normal"/>
    <w:next w:val="Normal"/>
    <w:link w:val="SalutationChar"/>
    <w:semiHidden/>
    <w:rsid w:val="0060039B"/>
  </w:style>
  <w:style w:type="character" w:customStyle="1" w:styleId="SalutationChar">
    <w:name w:val="Salutation Char"/>
    <w:basedOn w:val="DefaultParagraphFont"/>
    <w:link w:val="Salutation"/>
    <w:semiHidden/>
    <w:rsid w:val="0060039B"/>
    <w:rPr>
      <w:rFonts w:cs="Arial"/>
      <w:szCs w:val="20"/>
    </w:rPr>
  </w:style>
  <w:style w:type="paragraph" w:styleId="Signature">
    <w:name w:val="Signature"/>
    <w:basedOn w:val="Normal"/>
    <w:link w:val="SignatureChar"/>
    <w:semiHidden/>
    <w:rsid w:val="0060039B"/>
    <w:pPr>
      <w:ind w:left="4320"/>
    </w:pPr>
  </w:style>
  <w:style w:type="character" w:customStyle="1" w:styleId="SignatureChar">
    <w:name w:val="Signature Char"/>
    <w:basedOn w:val="DefaultParagraphFont"/>
    <w:link w:val="Signature"/>
    <w:semiHidden/>
    <w:rsid w:val="0060039B"/>
    <w:rPr>
      <w:rFonts w:cs="Arial"/>
      <w:szCs w:val="20"/>
    </w:rPr>
  </w:style>
  <w:style w:type="character" w:styleId="Strong">
    <w:name w:val="Strong"/>
    <w:basedOn w:val="DefaultParagraphFont"/>
    <w:semiHidden/>
    <w:rsid w:val="0060039B"/>
    <w:rPr>
      <w:b/>
      <w:bCs/>
    </w:rPr>
  </w:style>
  <w:style w:type="paragraph" w:styleId="Subtitle">
    <w:name w:val="Subtitle"/>
    <w:basedOn w:val="Normal"/>
    <w:next w:val="Normal"/>
    <w:link w:val="SubtitleChar"/>
    <w:uiPriority w:val="11"/>
    <w:rsid w:val="008C16B1"/>
    <w:pPr>
      <w:spacing w:after="60"/>
      <w:jc w:val="center"/>
      <w:outlineLvl w:val="1"/>
    </w:pPr>
    <w:rPr>
      <w:rFonts w:asciiTheme="majorHAnsi" w:hAnsiTheme="majorHAnsi"/>
      <w:sz w:val="32"/>
      <w:szCs w:val="24"/>
    </w:rPr>
  </w:style>
  <w:style w:type="character" w:customStyle="1" w:styleId="SubtitleChar">
    <w:name w:val="Subtitle Char"/>
    <w:basedOn w:val="DefaultParagraphFont"/>
    <w:link w:val="Subtitle"/>
    <w:uiPriority w:val="11"/>
    <w:rsid w:val="008C16B1"/>
    <w:rPr>
      <w:rFonts w:asciiTheme="majorHAnsi" w:hAnsiTheme="majorHAnsi" w:cs="Times New Roman"/>
      <w:sz w:val="32"/>
      <w:szCs w:val="24"/>
    </w:rPr>
  </w:style>
  <w:style w:type="table" w:styleId="Table3Deffects1">
    <w:name w:val="Table 3D effects 1"/>
    <w:basedOn w:val="TableNormal"/>
    <w:semiHidden/>
    <w:rsid w:val="0060039B"/>
    <w:pPr>
      <w:spacing w:line="260" w:lineRule="atLeast"/>
    </w:pPr>
    <w:rPr>
      <w:rFonts w:ascii="Helvetica" w:hAnsi="Helvetic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039B"/>
    <w:pPr>
      <w:spacing w:line="260" w:lineRule="atLeast"/>
    </w:pPr>
    <w:rPr>
      <w:rFonts w:ascii="Helvetica" w:hAnsi="Helvetic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039B"/>
    <w:pPr>
      <w:spacing w:line="260" w:lineRule="atLeast"/>
    </w:pPr>
    <w:rPr>
      <w:rFonts w:ascii="Helvetica" w:hAnsi="Helvetic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TableCellLeft"/>
    <w:semiHidden/>
    <w:qFormat/>
    <w:rsid w:val="0060039B"/>
    <w:pPr>
      <w:numPr>
        <w:numId w:val="15"/>
      </w:numPr>
    </w:pPr>
  </w:style>
  <w:style w:type="paragraph" w:customStyle="1" w:styleId="TableCellCenter">
    <w:name w:val="Table Cell Center"/>
    <w:basedOn w:val="TableCellLeft"/>
    <w:semiHidden/>
    <w:qFormat/>
    <w:rsid w:val="0060039B"/>
    <w:pPr>
      <w:jc w:val="center"/>
    </w:pPr>
  </w:style>
  <w:style w:type="paragraph" w:customStyle="1" w:styleId="TableCellRight">
    <w:name w:val="Table Cell Right"/>
    <w:basedOn w:val="TableCellLeft"/>
    <w:semiHidden/>
    <w:qFormat/>
    <w:rsid w:val="0060039B"/>
    <w:pPr>
      <w:jc w:val="right"/>
    </w:pPr>
  </w:style>
  <w:style w:type="table" w:styleId="TableClassic1">
    <w:name w:val="Table Classic 1"/>
    <w:basedOn w:val="TableNormal"/>
    <w:semiHidden/>
    <w:rsid w:val="0060039B"/>
    <w:pPr>
      <w:spacing w:line="260" w:lineRule="atLeast"/>
    </w:pPr>
    <w:rPr>
      <w:rFonts w:ascii="Helvetica" w:hAnsi="Helvetic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039B"/>
    <w:pPr>
      <w:spacing w:line="260" w:lineRule="atLeast"/>
    </w:pPr>
    <w:rPr>
      <w:rFonts w:ascii="Helvetica" w:hAnsi="Helvetic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039B"/>
    <w:pPr>
      <w:spacing w:line="260" w:lineRule="atLeast"/>
    </w:pPr>
    <w:rPr>
      <w:rFonts w:ascii="Helvetica" w:hAnsi="Helvetic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039B"/>
    <w:pPr>
      <w:spacing w:line="260" w:lineRule="atLeast"/>
    </w:pPr>
    <w:rPr>
      <w:rFonts w:ascii="Helvetica" w:hAnsi="Helvetic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039B"/>
    <w:pPr>
      <w:spacing w:line="260" w:lineRule="atLeast"/>
    </w:pPr>
    <w:rPr>
      <w:rFonts w:ascii="Helvetica" w:hAnsi="Helvetic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039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039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039B"/>
    <w:pPr>
      <w:spacing w:line="260" w:lineRule="atLeast"/>
    </w:pPr>
    <w:rPr>
      <w:rFonts w:ascii="Helvetica" w:hAnsi="Helvetic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039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039B"/>
    <w:pPr>
      <w:spacing w:line="260" w:lineRule="atLeast"/>
    </w:pPr>
    <w:rPr>
      <w:rFonts w:ascii="Helvetica" w:hAnsi="Helvetic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039B"/>
    <w:pPr>
      <w:spacing w:line="260" w:lineRule="atLeast"/>
    </w:pPr>
    <w:rPr>
      <w:rFonts w:ascii="Helvetica" w:hAnsi="Helvetic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039B"/>
    <w:pPr>
      <w:spacing w:line="260" w:lineRule="atLeast"/>
    </w:pPr>
    <w:rPr>
      <w:rFonts w:ascii="Helvetica" w:hAnsi="Helvetic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039B"/>
    <w:pPr>
      <w:spacing w:line="260" w:lineRule="atLeast"/>
    </w:pPr>
    <w:rPr>
      <w:rFonts w:ascii="Helvetica" w:hAnsi="Helvetic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039B"/>
    <w:pPr>
      <w:spacing w:line="260" w:lineRule="atLeast"/>
    </w:pPr>
    <w:rPr>
      <w:rFonts w:ascii="Helvetica" w:hAnsi="Helvetic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94EC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039B"/>
    <w:pPr>
      <w:spacing w:line="260" w:lineRule="atLeast"/>
    </w:pPr>
    <w:rPr>
      <w:rFonts w:ascii="Helvetica" w:hAnsi="Helvetic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039B"/>
    <w:pPr>
      <w:spacing w:line="260" w:lineRule="atLeast"/>
    </w:pPr>
    <w:rPr>
      <w:rFonts w:ascii="Helvetica" w:hAnsi="Helvetic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039B"/>
    <w:pPr>
      <w:spacing w:line="260" w:lineRule="atLeast"/>
    </w:pPr>
    <w:rPr>
      <w:rFonts w:ascii="Helvetica" w:hAnsi="Helvetic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039B"/>
    <w:pPr>
      <w:spacing w:line="260" w:lineRule="atLeast"/>
    </w:pPr>
    <w:rPr>
      <w:rFonts w:ascii="Helvetica" w:hAnsi="Helvetic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039B"/>
    <w:pPr>
      <w:spacing w:line="260" w:lineRule="atLeast"/>
    </w:pPr>
    <w:rPr>
      <w:rFonts w:ascii="Helvetica" w:hAnsi="Helvetic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Center">
    <w:name w:val="Table Head Center"/>
    <w:basedOn w:val="TableCellLeft"/>
    <w:semiHidden/>
    <w:rsid w:val="0060039B"/>
    <w:pPr>
      <w:keepNext/>
      <w:jc w:val="center"/>
    </w:pPr>
    <w:rPr>
      <w:b/>
    </w:rPr>
  </w:style>
  <w:style w:type="paragraph" w:customStyle="1" w:styleId="TableHeadLeft">
    <w:name w:val="Table Head Left"/>
    <w:basedOn w:val="TableCellLeft"/>
    <w:semiHidden/>
    <w:rsid w:val="0060039B"/>
    <w:pPr>
      <w:keepNext/>
    </w:pPr>
    <w:rPr>
      <w:b/>
    </w:rPr>
  </w:style>
  <w:style w:type="paragraph" w:customStyle="1" w:styleId="TableHeadRight">
    <w:name w:val="Table Head Right"/>
    <w:basedOn w:val="TableCellLeft"/>
    <w:semiHidden/>
    <w:rsid w:val="0060039B"/>
    <w:pPr>
      <w:keepNext/>
      <w:jc w:val="right"/>
    </w:pPr>
    <w:rPr>
      <w:b/>
    </w:rPr>
  </w:style>
  <w:style w:type="paragraph" w:customStyle="1" w:styleId="TableIndent">
    <w:name w:val="Table Indent"/>
    <w:basedOn w:val="TableCellLeft"/>
    <w:semiHidden/>
    <w:rsid w:val="0060039B"/>
    <w:pPr>
      <w:ind w:left="360"/>
    </w:pPr>
  </w:style>
  <w:style w:type="paragraph" w:customStyle="1" w:styleId="TableIndent2">
    <w:name w:val="Table Indent 2"/>
    <w:basedOn w:val="TableCellLeft"/>
    <w:semiHidden/>
    <w:rsid w:val="0060039B"/>
    <w:pPr>
      <w:ind w:left="720"/>
    </w:pPr>
  </w:style>
  <w:style w:type="table" w:styleId="TableList1">
    <w:name w:val="Table List 1"/>
    <w:basedOn w:val="TableNormal"/>
    <w:semiHidden/>
    <w:rsid w:val="0060039B"/>
    <w:pPr>
      <w:spacing w:line="260" w:lineRule="atLeast"/>
    </w:pPr>
    <w:rPr>
      <w:rFonts w:ascii="Helvetica" w:hAnsi="Helveti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039B"/>
    <w:pPr>
      <w:spacing w:line="260" w:lineRule="atLeast"/>
    </w:pPr>
    <w:rPr>
      <w:rFonts w:ascii="Helvetica" w:hAnsi="Helvetic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039B"/>
    <w:pPr>
      <w:spacing w:line="260" w:lineRule="atLeast"/>
    </w:pPr>
    <w:rPr>
      <w:rFonts w:ascii="Helvetica" w:hAnsi="Helvetic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039B"/>
    <w:pPr>
      <w:spacing w:line="260" w:lineRule="atLeast"/>
    </w:pPr>
    <w:rPr>
      <w:rFonts w:ascii="Helvetica" w:hAnsi="Helvetic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039B"/>
    <w:pPr>
      <w:spacing w:line="260" w:lineRule="atLeast"/>
    </w:pPr>
    <w:rPr>
      <w:rFonts w:ascii="Helvetica" w:hAnsi="Helvetic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039B"/>
    <w:pPr>
      <w:spacing w:line="260" w:lineRule="atLeast"/>
    </w:pPr>
    <w:rPr>
      <w:rFonts w:ascii="Helvetica" w:hAnsi="Helvetic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TableCellLeft"/>
    <w:semiHidden/>
    <w:qFormat/>
    <w:rsid w:val="0060039B"/>
    <w:pPr>
      <w:numPr>
        <w:numId w:val="16"/>
      </w:numPr>
    </w:pPr>
  </w:style>
  <w:style w:type="paragraph" w:styleId="TableofAuthorities">
    <w:name w:val="table of authorities"/>
    <w:basedOn w:val="Normal"/>
    <w:next w:val="Normal"/>
    <w:semiHidden/>
    <w:rsid w:val="0060039B"/>
    <w:pPr>
      <w:ind w:left="240" w:hanging="240"/>
    </w:pPr>
  </w:style>
  <w:style w:type="paragraph" w:styleId="TableofFigures">
    <w:name w:val="table of figures"/>
    <w:basedOn w:val="Normal"/>
    <w:next w:val="Normal"/>
    <w:semiHidden/>
    <w:rsid w:val="0060039B"/>
    <w:pPr>
      <w:ind w:left="480" w:hanging="480"/>
    </w:pPr>
  </w:style>
  <w:style w:type="table" w:styleId="TableProfessional">
    <w:name w:val="Table Professional"/>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039B"/>
    <w:pPr>
      <w:spacing w:line="260" w:lineRule="atLeast"/>
    </w:pPr>
    <w:rPr>
      <w:rFonts w:ascii="Helvetica" w:hAnsi="Helveti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039B"/>
    <w:pPr>
      <w:spacing w:line="260" w:lineRule="atLeast"/>
    </w:pPr>
    <w:rPr>
      <w:rFonts w:ascii="Helvetica" w:hAnsi="Helvetic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039B"/>
    <w:pPr>
      <w:spacing w:line="260" w:lineRule="atLeast"/>
    </w:pPr>
    <w:rPr>
      <w:rFonts w:ascii="Helvetica" w:hAnsi="Helvetic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039B"/>
    <w:pPr>
      <w:spacing w:line="260" w:lineRule="atLeast"/>
    </w:pPr>
    <w:rPr>
      <w:rFonts w:ascii="Helvetica" w:hAnsi="Helvetic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039B"/>
    <w:pPr>
      <w:spacing w:line="260" w:lineRule="atLeast"/>
    </w:pPr>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039B"/>
    <w:pPr>
      <w:spacing w:line="260" w:lineRule="atLeast"/>
    </w:pPr>
    <w:rPr>
      <w:rFonts w:ascii="Helvetica" w:hAnsi="Helveti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039B"/>
    <w:pPr>
      <w:spacing w:line="260" w:lineRule="atLeast"/>
    </w:pPr>
    <w:rPr>
      <w:rFonts w:ascii="Helvetica" w:hAnsi="Helvetic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039B"/>
    <w:pPr>
      <w:spacing w:line="260" w:lineRule="atLeast"/>
    </w:pPr>
    <w:rPr>
      <w:rFonts w:ascii="Helvetica" w:hAnsi="Helvetic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3"/>
    <w:next w:val="Normal"/>
    <w:link w:val="TitleChar"/>
    <w:uiPriority w:val="10"/>
    <w:qFormat/>
    <w:rsid w:val="0060039B"/>
    <w:pPr>
      <w:ind w:left="0"/>
      <w:jc w:val="center"/>
    </w:pPr>
    <w:rPr>
      <w:sz w:val="36"/>
      <w:szCs w:val="25"/>
    </w:rPr>
  </w:style>
  <w:style w:type="character" w:customStyle="1" w:styleId="TitleChar">
    <w:name w:val="Title Char"/>
    <w:basedOn w:val="DefaultParagraphFont"/>
    <w:link w:val="Title"/>
    <w:uiPriority w:val="10"/>
    <w:rsid w:val="0060039B"/>
    <w:rPr>
      <w:rFonts w:cs="Times New Roman"/>
      <w:b/>
      <w:bCs/>
      <w:sz w:val="36"/>
      <w:szCs w:val="25"/>
    </w:rPr>
  </w:style>
  <w:style w:type="paragraph" w:styleId="TOAHeading">
    <w:name w:val="toa heading"/>
    <w:basedOn w:val="Normal"/>
    <w:next w:val="Normal"/>
    <w:uiPriority w:val="99"/>
    <w:semiHidden/>
    <w:unhideWhenUsed/>
    <w:rsid w:val="0060039B"/>
    <w:pPr>
      <w:spacing w:before="120"/>
    </w:pPr>
    <w:rPr>
      <w:rFonts w:ascii="ITCCentury Book" w:hAnsi="ITCCentury Book"/>
      <w:b/>
      <w:bCs/>
      <w:szCs w:val="24"/>
    </w:rPr>
  </w:style>
  <w:style w:type="paragraph" w:styleId="TOC1">
    <w:name w:val="toc 1"/>
    <w:basedOn w:val="Normal"/>
    <w:next w:val="Normal"/>
    <w:autoRedefine/>
    <w:semiHidden/>
    <w:rsid w:val="0060039B"/>
  </w:style>
  <w:style w:type="paragraph" w:styleId="TOC2">
    <w:name w:val="toc 2"/>
    <w:basedOn w:val="Normal"/>
    <w:next w:val="Normal"/>
    <w:autoRedefine/>
    <w:semiHidden/>
    <w:rsid w:val="0060039B"/>
    <w:pPr>
      <w:ind w:left="240"/>
    </w:pPr>
  </w:style>
  <w:style w:type="paragraph" w:styleId="TOC3">
    <w:name w:val="toc 3"/>
    <w:aliases w:val="Head1s"/>
    <w:basedOn w:val="Normal"/>
    <w:next w:val="Normal"/>
    <w:autoRedefine/>
    <w:semiHidden/>
    <w:rsid w:val="0060039B"/>
    <w:pPr>
      <w:ind w:left="480"/>
    </w:pPr>
  </w:style>
  <w:style w:type="paragraph" w:styleId="TOC4">
    <w:name w:val="toc 4"/>
    <w:aliases w:val="Tables"/>
    <w:basedOn w:val="Normal"/>
    <w:next w:val="Normal"/>
    <w:autoRedefine/>
    <w:semiHidden/>
    <w:rsid w:val="0060039B"/>
    <w:pPr>
      <w:ind w:left="720"/>
    </w:pPr>
  </w:style>
  <w:style w:type="paragraph" w:styleId="TOC5">
    <w:name w:val="toc 5"/>
    <w:aliases w:val="Figures"/>
    <w:basedOn w:val="Normal"/>
    <w:next w:val="Normal"/>
    <w:autoRedefine/>
    <w:semiHidden/>
    <w:rsid w:val="0060039B"/>
    <w:pPr>
      <w:ind w:left="960"/>
    </w:pPr>
  </w:style>
  <w:style w:type="paragraph" w:styleId="TOC6">
    <w:name w:val="toc 6"/>
    <w:aliases w:val="Briefing"/>
    <w:basedOn w:val="Normal"/>
    <w:next w:val="Normal"/>
    <w:autoRedefine/>
    <w:semiHidden/>
    <w:rsid w:val="0060039B"/>
    <w:pPr>
      <w:ind w:left="1200"/>
    </w:pPr>
  </w:style>
  <w:style w:type="paragraph" w:styleId="TOC7">
    <w:name w:val="toc 7"/>
    <w:basedOn w:val="Normal"/>
    <w:next w:val="Normal"/>
    <w:autoRedefine/>
    <w:semiHidden/>
    <w:rsid w:val="0060039B"/>
    <w:pPr>
      <w:ind w:left="1440"/>
    </w:pPr>
  </w:style>
  <w:style w:type="paragraph" w:styleId="TOC8">
    <w:name w:val="toc 8"/>
    <w:basedOn w:val="Normal"/>
    <w:next w:val="Normal"/>
    <w:autoRedefine/>
    <w:semiHidden/>
    <w:rsid w:val="0060039B"/>
    <w:pPr>
      <w:ind w:left="1680"/>
    </w:pPr>
  </w:style>
  <w:style w:type="paragraph" w:styleId="TOC9">
    <w:name w:val="toc 9"/>
    <w:basedOn w:val="Normal"/>
    <w:next w:val="Normal"/>
    <w:autoRedefine/>
    <w:semiHidden/>
    <w:rsid w:val="0060039B"/>
    <w:pPr>
      <w:ind w:left="1920"/>
    </w:pPr>
  </w:style>
  <w:style w:type="paragraph" w:styleId="TOCHeading">
    <w:name w:val="TOC Heading"/>
    <w:basedOn w:val="Heading1"/>
    <w:next w:val="Normal"/>
    <w:uiPriority w:val="39"/>
    <w:semiHidden/>
    <w:rsid w:val="0060039B"/>
    <w:pPr>
      <w:outlineLvl w:val="9"/>
    </w:pPr>
  </w:style>
  <w:style w:type="paragraph" w:styleId="Bibliography">
    <w:name w:val="Bibliography"/>
    <w:basedOn w:val="Normal"/>
    <w:next w:val="Normal"/>
    <w:uiPriority w:val="37"/>
    <w:semiHidden/>
    <w:unhideWhenUsed/>
    <w:rsid w:val="0060039B"/>
    <w:pPr>
      <w:spacing w:line="260" w:lineRule="atLeast"/>
    </w:pPr>
    <w:rPr>
      <w:color w:val="000000"/>
    </w:rPr>
  </w:style>
  <w:style w:type="paragraph" w:styleId="IntenseQuote">
    <w:name w:val="Intense Quote"/>
    <w:basedOn w:val="Normal"/>
    <w:next w:val="Normal"/>
    <w:link w:val="IntenseQuoteChar"/>
    <w:semiHidden/>
    <w:unhideWhenUsed/>
    <w:rsid w:val="0060039B"/>
    <w:pPr>
      <w:pBdr>
        <w:bottom w:val="single" w:sz="4" w:space="4" w:color="4F81BD"/>
      </w:pBdr>
      <w:spacing w:before="200" w:after="280" w:line="260" w:lineRule="atLeast"/>
      <w:ind w:left="936" w:right="936"/>
    </w:pPr>
    <w:rPr>
      <w:b/>
      <w:bCs/>
      <w:i/>
      <w:iCs/>
      <w:color w:val="4F81BD"/>
    </w:rPr>
  </w:style>
  <w:style w:type="character" w:customStyle="1" w:styleId="IntenseQuoteChar">
    <w:name w:val="Intense Quote Char"/>
    <w:basedOn w:val="DefaultParagraphFont"/>
    <w:link w:val="IntenseQuote"/>
    <w:semiHidden/>
    <w:rsid w:val="0060039B"/>
    <w:rPr>
      <w:rFonts w:cs="Arial"/>
      <w:b/>
      <w:bCs/>
      <w:i/>
      <w:iCs/>
      <w:color w:val="4F81BD"/>
      <w:szCs w:val="20"/>
    </w:rPr>
  </w:style>
  <w:style w:type="paragraph" w:styleId="ListParagraph">
    <w:name w:val="List Paragraph"/>
    <w:basedOn w:val="Normal"/>
    <w:uiPriority w:val="34"/>
    <w:qFormat/>
    <w:rsid w:val="0060039B"/>
    <w:pPr>
      <w:spacing w:line="260" w:lineRule="atLeast"/>
      <w:ind w:left="720"/>
    </w:pPr>
    <w:rPr>
      <w:color w:val="000000"/>
    </w:rPr>
  </w:style>
  <w:style w:type="paragraph" w:styleId="NoSpacing">
    <w:name w:val="No Spacing"/>
    <w:uiPriority w:val="1"/>
    <w:semiHidden/>
    <w:qFormat/>
    <w:rsid w:val="0060039B"/>
    <w:rPr>
      <w:rFonts w:cs="Arial"/>
      <w:color w:val="000000"/>
    </w:rPr>
  </w:style>
  <w:style w:type="paragraph" w:styleId="Quote">
    <w:name w:val="Quote"/>
    <w:basedOn w:val="Normal"/>
    <w:next w:val="Normal"/>
    <w:link w:val="QuoteChar"/>
    <w:semiHidden/>
    <w:unhideWhenUsed/>
    <w:rsid w:val="0060039B"/>
    <w:pPr>
      <w:suppressAutoHyphens/>
      <w:spacing w:after="240" w:line="260" w:lineRule="atLeast"/>
    </w:pPr>
    <w:rPr>
      <w:color w:val="000000"/>
      <w:sz w:val="18"/>
    </w:rPr>
  </w:style>
  <w:style w:type="character" w:customStyle="1" w:styleId="QuoteChar">
    <w:name w:val="Quote Char"/>
    <w:basedOn w:val="DefaultParagraphFont"/>
    <w:link w:val="Quote"/>
    <w:semiHidden/>
    <w:rsid w:val="0060039B"/>
    <w:rPr>
      <w:rFonts w:cs="Arial"/>
      <w:color w:val="000000"/>
      <w:sz w:val="18"/>
      <w:szCs w:val="20"/>
    </w:rPr>
  </w:style>
  <w:style w:type="paragraph" w:customStyle="1" w:styleId="R-Heading1">
    <w:name w:val="R-Heading 1"/>
    <w:basedOn w:val="Heading1"/>
    <w:next w:val="BodyText"/>
    <w:semiHidden/>
    <w:rsid w:val="0060039B"/>
    <w:pPr>
      <w:keepNext w:val="0"/>
      <w:framePr w:w="3341" w:hSpace="187" w:vSpace="187" w:wrap="auto" w:vAnchor="text" w:hAnchor="page" w:x="735" w:y="-71" w:anchorLock="1"/>
      <w:widowControl w:val="0"/>
      <w:pBdr>
        <w:top w:val="single" w:sz="36" w:space="0" w:color="000000"/>
      </w:pBdr>
      <w:spacing w:after="0" w:line="360" w:lineRule="atLeast"/>
      <w:outlineLvl w:val="9"/>
    </w:pPr>
    <w:rPr>
      <w:rFonts w:cs="Arial"/>
      <w:b w:val="0"/>
      <w:bCs w:val="0"/>
      <w:color w:val="000000"/>
      <w:kern w:val="28"/>
      <w:sz w:val="34"/>
      <w:szCs w:val="20"/>
    </w:rPr>
  </w:style>
  <w:style w:type="paragraph" w:customStyle="1" w:styleId="R-Heading2">
    <w:name w:val="R-Heading 2"/>
    <w:basedOn w:val="Heading2"/>
    <w:next w:val="BodyText"/>
    <w:semiHidden/>
    <w:rsid w:val="0060039B"/>
    <w:pPr>
      <w:keepNext w:val="0"/>
      <w:keepLines/>
      <w:framePr w:w="3341" w:hSpace="187" w:vSpace="187" w:wrap="auto" w:vAnchor="text" w:hAnchor="page" w:x="735" w:y="-57" w:anchorLock="1"/>
      <w:widowControl w:val="0"/>
      <w:spacing w:before="40" w:after="0" w:line="300" w:lineRule="exact"/>
      <w:outlineLvl w:val="9"/>
    </w:pPr>
    <w:rPr>
      <w:rFonts w:cs="Arial"/>
      <w:bCs w:val="0"/>
      <w:iCs w:val="0"/>
      <w:color w:val="000000"/>
      <w:kern w:val="28"/>
      <w:szCs w:val="20"/>
    </w:rPr>
  </w:style>
  <w:style w:type="paragraph" w:customStyle="1" w:styleId="R-Heading3">
    <w:name w:val="R-Heading 3"/>
    <w:basedOn w:val="Heading3"/>
    <w:next w:val="BodyText"/>
    <w:semiHidden/>
    <w:rsid w:val="0060039B"/>
    <w:pPr>
      <w:keepNext w:val="0"/>
      <w:framePr w:w="3341" w:hSpace="187" w:vSpace="187" w:wrap="auto" w:vAnchor="text" w:hAnchor="page" w:x="735" w:y="44" w:anchorLock="1"/>
      <w:widowControl w:val="0"/>
      <w:spacing w:after="0" w:line="260" w:lineRule="exact"/>
      <w:outlineLvl w:val="9"/>
    </w:pPr>
    <w:rPr>
      <w:rFonts w:cs="Arial"/>
      <w:bCs w:val="0"/>
      <w:color w:val="000000"/>
      <w:kern w:val="28"/>
      <w:szCs w:val="20"/>
    </w:rPr>
  </w:style>
  <w:style w:type="paragraph" w:customStyle="1" w:styleId="R-Heading4">
    <w:name w:val="R-Heading 4"/>
    <w:basedOn w:val="Heading4"/>
    <w:next w:val="BodyText"/>
    <w:semiHidden/>
    <w:rsid w:val="0060039B"/>
    <w:pPr>
      <w:spacing w:line="260" w:lineRule="atLeast"/>
      <w:outlineLvl w:val="9"/>
    </w:pPr>
    <w:rPr>
      <w:rFonts w:cs="Arial"/>
      <w:bCs w:val="0"/>
      <w:color w:val="000000"/>
      <w:szCs w:val="20"/>
    </w:rPr>
  </w:style>
  <w:style w:type="paragraph" w:customStyle="1" w:styleId="R-Heading5">
    <w:name w:val="R-Heading 5"/>
    <w:basedOn w:val="Heading5"/>
    <w:next w:val="BodyText"/>
    <w:semiHidden/>
    <w:rsid w:val="0060039B"/>
    <w:pPr>
      <w:spacing w:line="260" w:lineRule="atLeast"/>
      <w:outlineLvl w:val="9"/>
    </w:pPr>
    <w:rPr>
      <w:rFonts w:cs="Arial"/>
      <w:color w:val="000000"/>
    </w:rPr>
  </w:style>
  <w:style w:type="paragraph" w:customStyle="1" w:styleId="R-Heading6">
    <w:name w:val="R-Heading 6"/>
    <w:basedOn w:val="Heading6"/>
    <w:next w:val="BodyText"/>
    <w:semiHidden/>
    <w:rsid w:val="0060039B"/>
    <w:pPr>
      <w:spacing w:line="260" w:lineRule="atLeast"/>
      <w:outlineLvl w:val="9"/>
    </w:pPr>
    <w:rPr>
      <w:rFonts w:cs="Arial"/>
      <w:color w:val="000000"/>
    </w:rPr>
  </w:style>
  <w:style w:type="paragraph" w:customStyle="1" w:styleId="R-Heading7">
    <w:name w:val="R-Heading 7"/>
    <w:basedOn w:val="Heading7"/>
    <w:next w:val="BodyText"/>
    <w:semiHidden/>
    <w:rsid w:val="0060039B"/>
    <w:pPr>
      <w:spacing w:line="260" w:lineRule="atLeast"/>
      <w:outlineLvl w:val="9"/>
    </w:pPr>
    <w:rPr>
      <w:rFonts w:cs="Arial"/>
      <w:color w:val="000000"/>
    </w:rPr>
  </w:style>
  <w:style w:type="paragraph" w:customStyle="1" w:styleId="R-Heading8">
    <w:name w:val="R-Heading 8"/>
    <w:basedOn w:val="Heading8"/>
    <w:next w:val="BodyText"/>
    <w:semiHidden/>
    <w:rsid w:val="0060039B"/>
    <w:pPr>
      <w:spacing w:line="260" w:lineRule="atLeast"/>
      <w:outlineLvl w:val="9"/>
    </w:pPr>
    <w:rPr>
      <w:rFonts w:cs="Arial"/>
      <w:color w:val="000000"/>
    </w:rPr>
  </w:style>
  <w:style w:type="paragraph" w:customStyle="1" w:styleId="R-Heading9">
    <w:name w:val="R-Heading 9"/>
    <w:basedOn w:val="Heading9"/>
    <w:next w:val="BodyText"/>
    <w:semiHidden/>
    <w:rsid w:val="0060039B"/>
    <w:pPr>
      <w:spacing w:line="260" w:lineRule="atLeast"/>
      <w:outlineLvl w:val="9"/>
    </w:pPr>
    <w:rPr>
      <w:rFonts w:cs="Arial"/>
      <w:color w:val="000000"/>
    </w:rPr>
  </w:style>
  <w:style w:type="table" w:styleId="LightShading">
    <w:name w:val="Light Shading"/>
    <w:basedOn w:val="TableNormal"/>
    <w:uiPriority w:val="60"/>
    <w:rsid w:val="006003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039B"/>
    <w:rPr>
      <w:color w:val="3298FF" w:themeColor="accent1" w:themeShade="BF"/>
    </w:rPr>
    <w:tblPr>
      <w:tblStyleRowBandSize w:val="1"/>
      <w:tblStyleColBandSize w:val="1"/>
      <w:tblBorders>
        <w:top w:val="single" w:sz="8" w:space="0" w:color="99CCFF" w:themeColor="accent1"/>
        <w:bottom w:val="single" w:sz="8" w:space="0" w:color="99CCFF" w:themeColor="accent1"/>
      </w:tblBorders>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styleId="LightShading-Accent2">
    <w:name w:val="Light Shading Accent 2"/>
    <w:basedOn w:val="TableNormal"/>
    <w:uiPriority w:val="60"/>
    <w:rsid w:val="0060039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0039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bbreviations">
    <w:name w:val="Abbreviations"/>
    <w:basedOn w:val="Normal"/>
    <w:semiHidden/>
    <w:rsid w:val="0060039B"/>
    <w:pPr>
      <w:pBdr>
        <w:top w:val="single" w:sz="6" w:space="1" w:color="000000"/>
      </w:pBdr>
      <w:spacing w:line="260" w:lineRule="atLeast"/>
    </w:pPr>
    <w:rPr>
      <w:b/>
      <w:color w:val="000000"/>
    </w:rPr>
  </w:style>
  <w:style w:type="paragraph" w:customStyle="1" w:styleId="AgencyHeavyLine">
    <w:name w:val="AgencyHeavyLine"/>
    <w:basedOn w:val="Normal"/>
    <w:semiHidden/>
    <w:rsid w:val="0060039B"/>
    <w:pPr>
      <w:keepNext/>
      <w:pBdr>
        <w:top w:val="single" w:sz="48" w:space="1" w:color="000000"/>
      </w:pBdr>
      <w:ind w:right="14"/>
    </w:pPr>
    <w:rPr>
      <w:color w:val="000000"/>
      <w:sz w:val="12"/>
    </w:rPr>
  </w:style>
  <w:style w:type="paragraph" w:customStyle="1" w:styleId="AgencyBlank">
    <w:name w:val="AgencyBlank"/>
    <w:basedOn w:val="AgencyHeavyLine"/>
    <w:semiHidden/>
    <w:rsid w:val="0060039B"/>
    <w:pPr>
      <w:pBdr>
        <w:top w:val="none" w:sz="0" w:space="0" w:color="auto"/>
      </w:pBdr>
    </w:pPr>
  </w:style>
  <w:style w:type="paragraph" w:customStyle="1" w:styleId="BodyOrdering">
    <w:name w:val="Body Ordering"/>
    <w:basedOn w:val="Normal"/>
    <w:semiHidden/>
    <w:rsid w:val="0060039B"/>
    <w:pPr>
      <w:spacing w:after="160"/>
    </w:pPr>
    <w:rPr>
      <w:color w:val="000000"/>
    </w:rPr>
  </w:style>
  <w:style w:type="paragraph" w:customStyle="1" w:styleId="Body-singlespace">
    <w:name w:val="Body-single space"/>
    <w:basedOn w:val="Normal"/>
    <w:semiHidden/>
    <w:rsid w:val="0060039B"/>
    <w:pPr>
      <w:spacing w:line="260" w:lineRule="exact"/>
    </w:pPr>
    <w:rPr>
      <w:color w:val="000000"/>
    </w:rPr>
  </w:style>
  <w:style w:type="character" w:customStyle="1" w:styleId="Bold">
    <w:name w:val="Bold"/>
    <w:semiHidden/>
    <w:rsid w:val="0060039B"/>
    <w:rPr>
      <w:b/>
    </w:rPr>
  </w:style>
  <w:style w:type="character" w:customStyle="1" w:styleId="BoldItalic">
    <w:name w:val="BoldItalic"/>
    <w:semiHidden/>
    <w:rsid w:val="0060039B"/>
    <w:rPr>
      <w:b/>
      <w:i/>
    </w:rPr>
  </w:style>
  <w:style w:type="paragraph" w:customStyle="1" w:styleId="Bullet">
    <w:name w:val="Bullet"/>
    <w:basedOn w:val="Normal"/>
    <w:semiHidden/>
    <w:rsid w:val="0060039B"/>
    <w:pPr>
      <w:numPr>
        <w:numId w:val="17"/>
      </w:numPr>
    </w:pPr>
    <w:rPr>
      <w:color w:val="000000"/>
    </w:rPr>
  </w:style>
  <w:style w:type="paragraph" w:customStyle="1" w:styleId="Cell-AlignLeft">
    <w:name w:val="Cell - Align Left"/>
    <w:basedOn w:val="Normal"/>
    <w:uiPriority w:val="1"/>
    <w:rsid w:val="0060039B"/>
    <w:pPr>
      <w:keepLines/>
      <w:spacing w:before="20" w:after="60"/>
    </w:pPr>
    <w:rPr>
      <w:color w:val="000000"/>
      <w:sz w:val="18"/>
    </w:rPr>
  </w:style>
  <w:style w:type="paragraph" w:customStyle="1" w:styleId="Cell-AlignCenter">
    <w:name w:val="Cell - Align Center"/>
    <w:basedOn w:val="Cell-AlignLeft"/>
    <w:uiPriority w:val="1"/>
    <w:rsid w:val="0060039B"/>
    <w:pPr>
      <w:jc w:val="center"/>
    </w:pPr>
  </w:style>
  <w:style w:type="paragraph" w:customStyle="1" w:styleId="Cell-AlignRight">
    <w:name w:val="Cell - Align Right"/>
    <w:basedOn w:val="Cell-AlignLeft"/>
    <w:uiPriority w:val="1"/>
    <w:rsid w:val="0060039B"/>
    <w:pPr>
      <w:jc w:val="right"/>
    </w:pPr>
  </w:style>
  <w:style w:type="paragraph" w:customStyle="1" w:styleId="Cell-AlignRightBottom">
    <w:name w:val="Cell - Align Right Bottom"/>
    <w:basedOn w:val="Cell-AlignRight"/>
    <w:semiHidden/>
    <w:rsid w:val="0060039B"/>
  </w:style>
  <w:style w:type="paragraph" w:customStyle="1" w:styleId="Cell-Indent">
    <w:name w:val="Cell - Indent"/>
    <w:basedOn w:val="Cell-AlignLeft"/>
    <w:uiPriority w:val="1"/>
    <w:rsid w:val="0060039B"/>
    <w:pPr>
      <w:ind w:left="360"/>
    </w:pPr>
  </w:style>
  <w:style w:type="paragraph" w:customStyle="1" w:styleId="Cell-Indent2">
    <w:name w:val="Cell - Indent 2"/>
    <w:basedOn w:val="Cell-Indent"/>
    <w:uiPriority w:val="1"/>
    <w:rsid w:val="0060039B"/>
    <w:pPr>
      <w:ind w:left="720"/>
    </w:pPr>
  </w:style>
  <w:style w:type="paragraph" w:customStyle="1" w:styleId="Cell-List">
    <w:name w:val="Cell - List"/>
    <w:basedOn w:val="Cell-AlignLeft"/>
    <w:uiPriority w:val="1"/>
    <w:rsid w:val="0060039B"/>
    <w:pPr>
      <w:numPr>
        <w:numId w:val="18"/>
      </w:numPr>
    </w:pPr>
  </w:style>
  <w:style w:type="paragraph" w:customStyle="1" w:styleId="Cell-List2">
    <w:name w:val="Cell - List 2"/>
    <w:basedOn w:val="Cell-AlignLeft"/>
    <w:uiPriority w:val="1"/>
    <w:rsid w:val="0060039B"/>
    <w:pPr>
      <w:numPr>
        <w:numId w:val="19"/>
      </w:numPr>
    </w:pPr>
    <w:rPr>
      <w:szCs w:val="24"/>
    </w:rPr>
  </w:style>
  <w:style w:type="paragraph" w:customStyle="1" w:styleId="Cell-ListBullet">
    <w:name w:val="Cell - List Bullet"/>
    <w:basedOn w:val="Cell-AlignLeft"/>
    <w:uiPriority w:val="1"/>
    <w:rsid w:val="0060039B"/>
    <w:pPr>
      <w:numPr>
        <w:numId w:val="20"/>
      </w:numPr>
      <w:spacing w:before="0"/>
    </w:pPr>
  </w:style>
  <w:style w:type="paragraph" w:customStyle="1" w:styleId="Cell-ListBullet2">
    <w:name w:val="Cell - List Bullet 2"/>
    <w:basedOn w:val="Cell-AlignLeft"/>
    <w:uiPriority w:val="1"/>
    <w:rsid w:val="0060039B"/>
    <w:pPr>
      <w:numPr>
        <w:numId w:val="21"/>
      </w:numPr>
    </w:pPr>
    <w:rPr>
      <w:szCs w:val="24"/>
    </w:rPr>
  </w:style>
  <w:style w:type="paragraph" w:customStyle="1" w:styleId="CellHeading-Center">
    <w:name w:val="Cell Heading - Center"/>
    <w:basedOn w:val="Cell-AlignCenter"/>
    <w:uiPriority w:val="1"/>
    <w:rsid w:val="0060039B"/>
    <w:rPr>
      <w:b/>
    </w:rPr>
  </w:style>
  <w:style w:type="paragraph" w:customStyle="1" w:styleId="CellHeading-Left">
    <w:name w:val="Cell Heading - Left"/>
    <w:basedOn w:val="Cell-AlignLeft"/>
    <w:uiPriority w:val="1"/>
    <w:rsid w:val="0060039B"/>
    <w:rPr>
      <w:b/>
    </w:rPr>
  </w:style>
  <w:style w:type="paragraph" w:customStyle="1" w:styleId="CellHeading-Right">
    <w:name w:val="Cell Heading - Right"/>
    <w:basedOn w:val="Cell-AlignRight"/>
    <w:uiPriority w:val="1"/>
    <w:rsid w:val="0060039B"/>
    <w:rPr>
      <w:b/>
    </w:rPr>
  </w:style>
  <w:style w:type="paragraph" w:customStyle="1" w:styleId="CGLetterhead">
    <w:name w:val="CG Letterhead"/>
    <w:basedOn w:val="Normal"/>
    <w:uiPriority w:val="1"/>
    <w:semiHidden/>
    <w:rsid w:val="0060039B"/>
    <w:pPr>
      <w:framePr w:w="2074" w:hSpace="187" w:vSpace="187" w:wrap="auto" w:vAnchor="page" w:hAnchor="page" w:x="9447" w:y="1513"/>
      <w:spacing w:line="220" w:lineRule="exact"/>
      <w:jc w:val="right"/>
    </w:pPr>
    <w:rPr>
      <w:b/>
      <w:color w:val="000000"/>
    </w:rPr>
  </w:style>
  <w:style w:type="paragraph" w:customStyle="1" w:styleId="CopyrightNotice">
    <w:name w:val="CopyrightNotice"/>
    <w:basedOn w:val="Normal"/>
    <w:uiPriority w:val="1"/>
    <w:semiHidden/>
    <w:rsid w:val="0060039B"/>
    <w:pPr>
      <w:framePr w:hSpace="187" w:vSpace="187" w:wrap="around" w:vAnchor="page" w:hAnchor="margin" w:xAlign="right" w:y="12745"/>
      <w:pBdr>
        <w:top w:val="single" w:sz="4" w:space="6" w:color="000000"/>
        <w:left w:val="single" w:sz="4" w:space="6" w:color="000000"/>
        <w:bottom w:val="single" w:sz="4" w:space="6" w:color="000000"/>
        <w:right w:val="single" w:sz="4" w:space="6" w:color="000000"/>
      </w:pBdr>
      <w:spacing w:before="20" w:line="200" w:lineRule="exact"/>
    </w:pPr>
    <w:rPr>
      <w:color w:val="000000"/>
      <w:sz w:val="18"/>
    </w:rPr>
  </w:style>
  <w:style w:type="paragraph" w:customStyle="1" w:styleId="DecimalAligned">
    <w:name w:val="Decimal Aligned"/>
    <w:basedOn w:val="Normal"/>
    <w:uiPriority w:val="40"/>
    <w:semiHidden/>
    <w:rsid w:val="0060039B"/>
    <w:pPr>
      <w:tabs>
        <w:tab w:val="decimal" w:pos="360"/>
      </w:tabs>
      <w:spacing w:after="200" w:line="276" w:lineRule="auto"/>
    </w:pPr>
    <w:rPr>
      <w:rFonts w:ascii="Calibri" w:hAnsi="Calibri"/>
      <w:szCs w:val="22"/>
    </w:rPr>
  </w:style>
  <w:style w:type="paragraph" w:customStyle="1" w:styleId="DISCLAIMER-SINGLEPAGE">
    <w:name w:val="DISCLAIMER - SINGLE PAGE"/>
    <w:basedOn w:val="Normal"/>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rFonts w:ascii="ITCCentury Book" w:hAnsi="ITCCentury Book"/>
      <w:b/>
      <w:color w:val="000000"/>
      <w:sz w:val="28"/>
      <w:szCs w:val="28"/>
    </w:rPr>
  </w:style>
  <w:style w:type="paragraph" w:customStyle="1" w:styleId="DISCLAIMER-SINGLEPAGEHeader">
    <w:name w:val="DISCLAIMER - SINGLE PAGE Header"/>
    <w:basedOn w:val="Normal"/>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rFonts w:ascii="ITCCentury Book" w:hAnsi="ITCCentury Book"/>
      <w:b/>
      <w:color w:val="000000"/>
      <w:sz w:val="28"/>
      <w:szCs w:val="28"/>
    </w:rPr>
  </w:style>
  <w:style w:type="paragraph" w:customStyle="1" w:styleId="DISCLAIMER-SINGLEPAGEFooter">
    <w:name w:val="DISCLAIMER - SINGLE PAGE Footer"/>
    <w:basedOn w:val="DISCLAIMER-SINGLEPAGEHeader"/>
    <w:uiPriority w:val="1"/>
    <w:semiHidden/>
    <w:rsid w:val="0060039B"/>
    <w:pPr>
      <w:framePr w:wrap="around" w:x="189" w:y="14761"/>
    </w:pPr>
  </w:style>
  <w:style w:type="paragraph" w:customStyle="1" w:styleId="DISCLAIMER-BOTTOM">
    <w:name w:val="DISCLAIMER-BOTTOM"/>
    <w:basedOn w:val="Footer"/>
    <w:uiPriority w:val="1"/>
    <w:semiHidden/>
    <w:rsid w:val="0060039B"/>
    <w:pPr>
      <w:tabs>
        <w:tab w:val="right" w:pos="7200"/>
      </w:tabs>
      <w:ind w:left="-4320" w:right="-720"/>
      <w:jc w:val="center"/>
    </w:pPr>
    <w:rPr>
      <w:rFonts w:ascii="ITCCentury Book" w:hAnsi="ITCCentury Book"/>
      <w:b/>
      <w:caps/>
      <w:color w:val="000000"/>
      <w:sz w:val="28"/>
    </w:rPr>
  </w:style>
  <w:style w:type="paragraph" w:customStyle="1" w:styleId="Disclaimer-Bottom-Agency">
    <w:name w:val="Disclaimer-Bottom-Agency"/>
    <w:basedOn w:val="DISCLAIMER-BOTTOM"/>
    <w:uiPriority w:val="1"/>
    <w:semiHidden/>
    <w:rsid w:val="0060039B"/>
    <w:pPr>
      <w:ind w:left="-3240"/>
    </w:pPr>
  </w:style>
  <w:style w:type="paragraph" w:customStyle="1" w:styleId="DISCLAIMER-COVER">
    <w:name w:val="DISCLAIMER-COVER"/>
    <w:basedOn w:val="Normal"/>
    <w:uiPriority w:val="1"/>
    <w:semiHidden/>
    <w:rsid w:val="0060039B"/>
    <w:pPr>
      <w:framePr w:w="7200" w:h="360" w:hRule="exact" w:hSpace="187" w:wrap="around" w:vAnchor="page" w:hAnchor="page" w:x="4321" w:y="15121"/>
      <w:shd w:val="solid" w:color="FFFFFF" w:fill="FFFFFF"/>
      <w:tabs>
        <w:tab w:val="center" w:pos="1800"/>
      </w:tabs>
      <w:spacing w:line="260" w:lineRule="atLeast"/>
    </w:pPr>
    <w:rPr>
      <w:rFonts w:ascii="ITCCentury Book" w:hAnsi="ITCCentury Book"/>
      <w:b/>
      <w:caps/>
      <w:color w:val="000000"/>
      <w:sz w:val="28"/>
      <w:szCs w:val="28"/>
    </w:rPr>
  </w:style>
  <w:style w:type="paragraph" w:customStyle="1" w:styleId="DISCLAIMER-COVERTOP">
    <w:name w:val="DISCLAIMER-COVERTOP"/>
    <w:basedOn w:val="Normal"/>
    <w:uiPriority w:val="1"/>
    <w:semiHidden/>
    <w:rsid w:val="0060039B"/>
    <w:pPr>
      <w:framePr w:w="12240" w:h="360" w:hRule="exact" w:hSpace="187" w:wrap="around" w:vAnchor="page" w:hAnchor="page" w:x="1" w:y="217"/>
      <w:shd w:val="solid" w:color="FFFFFF" w:fill="FFFFFF"/>
      <w:spacing w:line="260" w:lineRule="atLeast"/>
      <w:jc w:val="center"/>
    </w:pPr>
    <w:rPr>
      <w:rFonts w:ascii="ITCCentury Book" w:hAnsi="ITCCentury Book"/>
      <w:b/>
      <w:noProof/>
      <w:color w:val="000000"/>
      <w:sz w:val="28"/>
      <w:szCs w:val="28"/>
    </w:rPr>
  </w:style>
  <w:style w:type="paragraph" w:customStyle="1" w:styleId="Disclaimer-SSI">
    <w:name w:val="Disclaimer-SSI"/>
    <w:basedOn w:val="Footer"/>
    <w:uiPriority w:val="1"/>
    <w:semiHidden/>
    <w:rsid w:val="0060039B"/>
    <w:pPr>
      <w:tabs>
        <w:tab w:val="right" w:pos="7110"/>
      </w:tabs>
    </w:pPr>
    <w:rPr>
      <w:color w:val="000000"/>
      <w:sz w:val="16"/>
    </w:rPr>
  </w:style>
  <w:style w:type="paragraph" w:customStyle="1" w:styleId="DISCLAIMER-TOP">
    <w:name w:val="DISCLAIMER-TOP"/>
    <w:basedOn w:val="DISCLAIMER-BOTTOM"/>
    <w:uiPriority w:val="1"/>
    <w:semiHidden/>
    <w:rsid w:val="0060039B"/>
    <w:pPr>
      <w:framePr w:w="12240" w:h="432" w:wrap="notBeside" w:vAnchor="page" w:hAnchor="page" w:x="1" w:y="361" w:anchorLock="1"/>
      <w:ind w:left="0" w:right="0"/>
      <w:suppressOverlap/>
    </w:pPr>
  </w:style>
  <w:style w:type="paragraph" w:customStyle="1" w:styleId="UnitedStatesGeneralAccountingOffice">
    <w:name w:val="United States General Accounting Office"/>
    <w:semiHidden/>
    <w:rsid w:val="0060039B"/>
    <w:pPr>
      <w:spacing w:before="60"/>
      <w:contextualSpacing/>
    </w:pPr>
    <w:rPr>
      <w:rFonts w:cs="Arial"/>
      <w:b/>
      <w:noProof/>
    </w:rPr>
  </w:style>
  <w:style w:type="paragraph" w:customStyle="1" w:styleId="DivisionName">
    <w:name w:val="Division Name"/>
    <w:basedOn w:val="UnitedStatesGeneralAccountingOffice"/>
    <w:semiHidden/>
    <w:rsid w:val="0060039B"/>
    <w:pPr>
      <w:jc w:val="right"/>
    </w:pPr>
    <w:rPr>
      <w:noProof w:val="0"/>
    </w:rPr>
  </w:style>
  <w:style w:type="paragraph" w:customStyle="1" w:styleId="DRAFT">
    <w:name w:val="DRAFT"/>
    <w:basedOn w:val="Normal"/>
    <w:uiPriority w:val="1"/>
    <w:semiHidden/>
    <w:rsid w:val="0060039B"/>
    <w:rPr>
      <w:caps/>
      <w:color w:val="808080"/>
      <w:sz w:val="16"/>
      <w:szCs w:val="22"/>
    </w:rPr>
  </w:style>
  <w:style w:type="paragraph" w:customStyle="1" w:styleId="Draft-Cover">
    <w:name w:val="Draft-Cover"/>
    <w:basedOn w:val="DRAFT"/>
    <w:uiPriority w:val="1"/>
    <w:semiHidden/>
    <w:rsid w:val="0060039B"/>
    <w:rPr>
      <w:caps w:val="0"/>
      <w:sz w:val="20"/>
      <w:szCs w:val="20"/>
    </w:rPr>
  </w:style>
  <w:style w:type="paragraph" w:customStyle="1" w:styleId="Equation">
    <w:name w:val="Equation"/>
    <w:basedOn w:val="Normal"/>
    <w:uiPriority w:val="1"/>
    <w:semiHidden/>
    <w:rsid w:val="0060039B"/>
    <w:rPr>
      <w:color w:val="000000"/>
    </w:rPr>
  </w:style>
  <w:style w:type="paragraph" w:customStyle="1" w:styleId="FigureTable-TitleFull">
    <w:name w:val="Figure/Table - Title Full"/>
    <w:basedOn w:val="Normal"/>
    <w:next w:val="BodyText"/>
    <w:uiPriority w:val="1"/>
    <w:rsid w:val="0060039B"/>
    <w:pPr>
      <w:keepNext/>
      <w:keepLines/>
      <w:widowControl w:val="0"/>
      <w:pBdr>
        <w:top w:val="single" w:sz="48" w:space="1" w:color="000000"/>
      </w:pBdr>
      <w:spacing w:after="160" w:line="200" w:lineRule="exact"/>
    </w:pPr>
    <w:rPr>
      <w:b/>
      <w:color w:val="000000"/>
      <w:sz w:val="18"/>
    </w:rPr>
  </w:style>
  <w:style w:type="paragraph" w:customStyle="1" w:styleId="FigureTableSource">
    <w:name w:val="Figure/Table Source"/>
    <w:basedOn w:val="TableCellLeft"/>
    <w:next w:val="BodyText"/>
    <w:rsid w:val="002F6458"/>
    <w:pPr>
      <w:spacing w:before="60" w:line="140" w:lineRule="exact"/>
    </w:pPr>
    <w:rPr>
      <w:rFonts w:asciiTheme="minorHAnsi" w:hAnsiTheme="minorHAnsi"/>
      <w:sz w:val="14"/>
      <w:szCs w:val="14"/>
    </w:rPr>
  </w:style>
  <w:style w:type="paragraph" w:customStyle="1" w:styleId="FigureTableNote">
    <w:name w:val="Figure/Table Note"/>
    <w:basedOn w:val="FigureTableSource"/>
    <w:next w:val="BodyText"/>
    <w:rsid w:val="002F6458"/>
    <w:pPr>
      <w:spacing w:before="80" w:line="180" w:lineRule="exact"/>
    </w:pPr>
    <w:rPr>
      <w:sz w:val="18"/>
      <w:szCs w:val="18"/>
    </w:rPr>
  </w:style>
  <w:style w:type="paragraph" w:customStyle="1" w:styleId="Table">
    <w:name w:val="Table"/>
    <w:semiHidden/>
    <w:rsid w:val="0060039B"/>
    <w:rPr>
      <w:rFonts w:cs="Arial"/>
      <w:color w:val="000000"/>
    </w:rPr>
  </w:style>
  <w:style w:type="paragraph" w:customStyle="1" w:styleId="FinancialHeading">
    <w:name w:val="Financial Heading"/>
    <w:basedOn w:val="Table"/>
    <w:uiPriority w:val="1"/>
    <w:semiHidden/>
    <w:rsid w:val="0060039B"/>
    <w:pPr>
      <w:pBdr>
        <w:top w:val="single" w:sz="4" w:space="1" w:color="auto"/>
      </w:pBdr>
      <w:spacing w:line="240" w:lineRule="exact"/>
      <w:ind w:left="-3600"/>
    </w:pPr>
    <w:rPr>
      <w:b/>
    </w:rPr>
  </w:style>
  <w:style w:type="paragraph" w:customStyle="1" w:styleId="FooterAgency">
    <w:name w:val="FooterAgency"/>
    <w:basedOn w:val="Footer"/>
    <w:uiPriority w:val="1"/>
    <w:semiHidden/>
    <w:rsid w:val="0060039B"/>
    <w:pPr>
      <w:tabs>
        <w:tab w:val="right" w:pos="8280"/>
      </w:tabs>
      <w:ind w:left="1080"/>
    </w:pPr>
    <w:rPr>
      <w:b/>
      <w:color w:val="000000"/>
      <w:sz w:val="16"/>
    </w:rPr>
  </w:style>
  <w:style w:type="character" w:customStyle="1" w:styleId="FootnoteItalic">
    <w:name w:val="Footnote Italic"/>
    <w:uiPriority w:val="1"/>
    <w:semiHidden/>
    <w:rsid w:val="0060039B"/>
    <w:rPr>
      <w:i/>
    </w:rPr>
  </w:style>
  <w:style w:type="paragraph" w:customStyle="1" w:styleId="ITC36Caps">
    <w:name w:val="ITC36Caps"/>
    <w:basedOn w:val="Normal"/>
    <w:semiHidden/>
    <w:rsid w:val="0060039B"/>
    <w:pPr>
      <w:framePr w:w="7200" w:h="9073" w:hSpace="180" w:wrap="auto" w:vAnchor="page" w:hAnchor="margin" w:x="1" w:y="3265"/>
      <w:spacing w:after="1200" w:line="720" w:lineRule="exact"/>
    </w:pPr>
    <w:rPr>
      <w:rFonts w:ascii="ITCCentury Book" w:hAnsi="ITCCentury Book"/>
      <w:caps/>
      <w:color w:val="000000"/>
      <w:spacing w:val="13"/>
      <w:sz w:val="72"/>
    </w:rPr>
  </w:style>
  <w:style w:type="paragraph" w:customStyle="1" w:styleId="ITC36">
    <w:name w:val="ITC36"/>
    <w:basedOn w:val="ITC36Caps"/>
    <w:semiHidden/>
    <w:rsid w:val="0060039B"/>
    <w:pPr>
      <w:framePr w:wrap="auto"/>
      <w:tabs>
        <w:tab w:val="left" w:pos="4500"/>
      </w:tabs>
      <w:spacing w:after="0"/>
    </w:pPr>
    <w:rPr>
      <w:caps w:val="0"/>
    </w:rPr>
  </w:style>
  <w:style w:type="paragraph" w:customStyle="1" w:styleId="GAO">
    <w:name w:val="GAO"/>
    <w:basedOn w:val="ITC36"/>
    <w:uiPriority w:val="1"/>
    <w:semiHidden/>
    <w:rsid w:val="0060039B"/>
    <w:pPr>
      <w:framePr w:w="1664" w:h="691" w:hRule="exact" w:hSpace="0" w:wrap="auto" w:vAnchor="margin" w:hAnchor="page" w:x="721" w:y="894"/>
      <w:tabs>
        <w:tab w:val="clear" w:pos="4500"/>
      </w:tabs>
    </w:pPr>
    <w:rPr>
      <w:spacing w:val="-60"/>
    </w:rPr>
  </w:style>
  <w:style w:type="paragraph" w:customStyle="1" w:styleId="GAOB-Number">
    <w:name w:val="GAO B - Number"/>
    <w:basedOn w:val="Normal"/>
    <w:next w:val="BodyText"/>
    <w:uiPriority w:val="1"/>
    <w:semiHidden/>
    <w:rsid w:val="0060039B"/>
    <w:pPr>
      <w:spacing w:line="260" w:lineRule="atLeast"/>
    </w:pPr>
    <w:rPr>
      <w:color w:val="000000"/>
    </w:rPr>
  </w:style>
  <w:style w:type="paragraph" w:customStyle="1" w:styleId="GAODivision">
    <w:name w:val="GAO Division"/>
    <w:basedOn w:val="Normal"/>
    <w:uiPriority w:val="1"/>
    <w:semiHidden/>
    <w:rsid w:val="0060039B"/>
    <w:pPr>
      <w:framePr w:w="3038" w:hSpace="187" w:vSpace="187" w:wrap="auto" w:vAnchor="page" w:hAnchor="page" w:x="8526" w:y="2060"/>
      <w:tabs>
        <w:tab w:val="num" w:pos="360"/>
      </w:tabs>
      <w:spacing w:line="220" w:lineRule="exact"/>
      <w:ind w:left="360" w:hanging="360"/>
      <w:jc w:val="right"/>
    </w:pPr>
    <w:rPr>
      <w:b/>
      <w:color w:val="000000"/>
    </w:rPr>
  </w:style>
  <w:style w:type="paragraph" w:customStyle="1" w:styleId="GAOFinancial">
    <w:name w:val="GAO Financial"/>
    <w:basedOn w:val="Table"/>
    <w:uiPriority w:val="1"/>
    <w:semiHidden/>
    <w:rsid w:val="0060039B"/>
    <w:pPr>
      <w:ind w:left="-3600"/>
    </w:pPr>
  </w:style>
  <w:style w:type="paragraph" w:customStyle="1" w:styleId="GAOJobCode">
    <w:name w:val="GAO Job Code"/>
    <w:uiPriority w:val="1"/>
    <w:semiHidden/>
    <w:rsid w:val="0060039B"/>
    <w:pPr>
      <w:framePr w:wrap="around" w:vAnchor="page" w:hAnchor="page" w:x="735" w:y="14905"/>
    </w:pPr>
    <w:rPr>
      <w:rFonts w:cs="Arial"/>
      <w:b/>
      <w:color w:val="000000"/>
      <w:kern w:val="28"/>
      <w:sz w:val="14"/>
    </w:rPr>
  </w:style>
  <w:style w:type="paragraph" w:customStyle="1" w:styleId="GAO-Letter">
    <w:name w:val="GAO-Letter"/>
    <w:basedOn w:val="Title"/>
    <w:uiPriority w:val="1"/>
    <w:semiHidden/>
    <w:rsid w:val="0060039B"/>
    <w:pPr>
      <w:framePr w:w="10800" w:h="1440" w:hSpace="180" w:vSpace="180" w:wrap="auto" w:vAnchor="page" w:hAnchor="page" w:x="721" w:y="793"/>
      <w:shd w:val="clear" w:color="auto" w:fill="FFFFFF"/>
      <w:spacing w:before="60" w:after="0" w:line="580" w:lineRule="exact"/>
      <w:outlineLvl w:val="9"/>
    </w:pPr>
    <w:rPr>
      <w:rFonts w:cs="Arial"/>
      <w:bCs w:val="0"/>
      <w:color w:val="000000"/>
      <w:sz w:val="54"/>
      <w:szCs w:val="20"/>
    </w:rPr>
  </w:style>
  <w:style w:type="paragraph" w:customStyle="1" w:styleId="H-BodyText">
    <w:name w:val="H-Body Text"/>
    <w:uiPriority w:val="1"/>
    <w:semiHidden/>
    <w:rsid w:val="0060039B"/>
    <w:pPr>
      <w:spacing w:after="120"/>
    </w:pPr>
    <w:rPr>
      <w:rFonts w:cs="Arial"/>
      <w:color w:val="000000"/>
      <w:sz w:val="21"/>
    </w:rPr>
  </w:style>
  <w:style w:type="paragraph" w:customStyle="1" w:styleId="HeaderAgency">
    <w:name w:val="HeaderAgency"/>
    <w:basedOn w:val="Header"/>
    <w:uiPriority w:val="1"/>
    <w:semiHidden/>
    <w:rsid w:val="0060039B"/>
  </w:style>
  <w:style w:type="paragraph" w:customStyle="1" w:styleId="Heading1-NotinTOC">
    <w:name w:val="Heading 1 - Not in TOC"/>
    <w:basedOn w:val="Heading1"/>
    <w:semiHidden/>
    <w:rsid w:val="0060039B"/>
    <w:pPr>
      <w:keepNext w:val="0"/>
      <w:framePr w:w="3341" w:hSpace="187" w:vSpace="187" w:wrap="auto" w:vAnchor="text" w:hAnchor="page" w:x="735" w:y="-71" w:anchorLock="1"/>
      <w:widowControl w:val="0"/>
      <w:pBdr>
        <w:top w:val="single" w:sz="36" w:space="0" w:color="000000"/>
      </w:pBdr>
      <w:tabs>
        <w:tab w:val="right" w:pos="10920"/>
      </w:tabs>
      <w:spacing w:after="0" w:line="360" w:lineRule="atLeast"/>
      <w:outlineLvl w:val="9"/>
    </w:pPr>
    <w:rPr>
      <w:rFonts w:cs="Arial"/>
      <w:b w:val="0"/>
      <w:bCs w:val="0"/>
      <w:color w:val="000000"/>
      <w:kern w:val="28"/>
      <w:sz w:val="34"/>
      <w:szCs w:val="20"/>
    </w:rPr>
  </w:style>
  <w:style w:type="paragraph" w:customStyle="1" w:styleId="Heading1-TopofPage">
    <w:name w:val="Heading 1 - Top of Page"/>
    <w:basedOn w:val="Heading2"/>
    <w:semiHidden/>
    <w:rsid w:val="0060039B"/>
    <w:pPr>
      <w:keepNext w:val="0"/>
      <w:keepLines/>
      <w:framePr w:w="3341" w:hSpace="187" w:vSpace="187" w:wrap="auto" w:vAnchor="text" w:hAnchor="page" w:x="735" w:y="1" w:anchorLock="1"/>
      <w:widowControl w:val="0"/>
      <w:spacing w:before="40" w:after="0" w:line="300" w:lineRule="exact"/>
    </w:pPr>
    <w:rPr>
      <w:rFonts w:cs="Arial"/>
      <w:bCs w:val="0"/>
      <w:iCs w:val="0"/>
      <w:noProof/>
      <w:color w:val="000000"/>
      <w:kern w:val="28"/>
      <w:szCs w:val="20"/>
    </w:rPr>
  </w:style>
  <w:style w:type="paragraph" w:customStyle="1" w:styleId="Headnote">
    <w:name w:val="Headnote"/>
    <w:basedOn w:val="Cell-AlignLeft"/>
    <w:semiHidden/>
    <w:rsid w:val="0060039B"/>
    <w:pPr>
      <w:pBdr>
        <w:top w:val="single" w:sz="8" w:space="1" w:color="auto"/>
      </w:pBdr>
      <w:spacing w:after="80"/>
    </w:pPr>
  </w:style>
  <w:style w:type="character" w:customStyle="1" w:styleId="Hypertext">
    <w:name w:val="Hypertext"/>
    <w:basedOn w:val="Hyperlink"/>
    <w:semiHidden/>
    <w:rsid w:val="0060039B"/>
    <w:rPr>
      <w:color w:val="0000FF"/>
      <w:u w:val="none"/>
    </w:rPr>
  </w:style>
  <w:style w:type="character" w:customStyle="1" w:styleId="Italic">
    <w:name w:val="Italic"/>
    <w:semiHidden/>
    <w:rsid w:val="0060039B"/>
    <w:rPr>
      <w:i/>
    </w:rPr>
  </w:style>
  <w:style w:type="paragraph" w:customStyle="1" w:styleId="ITC12">
    <w:name w:val="ITC12"/>
    <w:basedOn w:val="Normal"/>
    <w:semiHidden/>
    <w:rsid w:val="0060039B"/>
    <w:pPr>
      <w:framePr w:w="2880" w:h="1238" w:hRule="exact" w:hSpace="187" w:vSpace="187" w:wrap="auto" w:vAnchor="page" w:hAnchor="page" w:x="606" w:y="3227"/>
      <w:shd w:val="solid" w:color="FFFFFF" w:fill="FFFFFF"/>
    </w:pPr>
    <w:rPr>
      <w:rFonts w:ascii="ITCCentury Book" w:hAnsi="ITCCentury Book"/>
      <w:b/>
      <w:color w:val="000000"/>
    </w:rPr>
  </w:style>
  <w:style w:type="paragraph" w:customStyle="1" w:styleId="ITC14">
    <w:name w:val="ITC14"/>
    <w:basedOn w:val="Normal"/>
    <w:semiHidden/>
    <w:rsid w:val="0060039B"/>
    <w:rPr>
      <w:rFonts w:ascii="ITCCentury Book" w:hAnsi="ITCCentury Book"/>
      <w:color w:val="000000"/>
      <w:sz w:val="28"/>
    </w:rPr>
  </w:style>
  <w:style w:type="paragraph" w:customStyle="1" w:styleId="ITC20">
    <w:name w:val="ITC20"/>
    <w:basedOn w:val="Normal"/>
    <w:semiHidden/>
    <w:rsid w:val="0060039B"/>
    <w:pPr>
      <w:framePr w:w="7200" w:hSpace="187" w:vSpace="187" w:wrap="auto" w:vAnchor="page" w:hAnchor="page" w:x="4321" w:y="966"/>
      <w:spacing w:line="420" w:lineRule="exact"/>
    </w:pPr>
    <w:rPr>
      <w:rFonts w:ascii="ITCCentury Book" w:hAnsi="ITCCentury Book"/>
      <w:color w:val="000000"/>
      <w:spacing w:val="13"/>
      <w:sz w:val="40"/>
    </w:rPr>
  </w:style>
  <w:style w:type="paragraph" w:customStyle="1" w:styleId="Letter">
    <w:name w:val="Letter"/>
    <w:basedOn w:val="Normal"/>
    <w:semiHidden/>
    <w:unhideWhenUsed/>
    <w:rsid w:val="0060039B"/>
  </w:style>
  <w:style w:type="table" w:customStyle="1" w:styleId="LightShading-Accent11">
    <w:name w:val="Light Shading - Accent 11"/>
    <w:basedOn w:val="TableNormal"/>
    <w:uiPriority w:val="60"/>
    <w:rsid w:val="0060039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60039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BulletLong">
    <w:name w:val="List Bullet Long"/>
    <w:basedOn w:val="ListBullet"/>
    <w:semiHidden/>
    <w:rsid w:val="0060039B"/>
    <w:pPr>
      <w:numPr>
        <w:numId w:val="22"/>
      </w:numPr>
    </w:pPr>
  </w:style>
  <w:style w:type="paragraph" w:customStyle="1" w:styleId="ListBulletQuote">
    <w:name w:val="List Bullet Quote"/>
    <w:basedOn w:val="Quote"/>
    <w:semiHidden/>
    <w:rsid w:val="0060039B"/>
    <w:pPr>
      <w:numPr>
        <w:numId w:val="23"/>
      </w:numPr>
      <w:spacing w:after="120" w:line="240" w:lineRule="auto"/>
    </w:pPr>
  </w:style>
  <w:style w:type="paragraph" w:customStyle="1" w:styleId="ListBulleted">
    <w:name w:val="List Bulleted"/>
    <w:basedOn w:val="Normal"/>
    <w:semiHidden/>
    <w:rsid w:val="0060039B"/>
    <w:pPr>
      <w:numPr>
        <w:numId w:val="24"/>
      </w:numPr>
      <w:spacing w:line="260" w:lineRule="atLeast"/>
    </w:pPr>
    <w:rPr>
      <w:color w:val="000000"/>
    </w:rPr>
  </w:style>
  <w:style w:type="paragraph" w:customStyle="1" w:styleId="ListNumbered">
    <w:name w:val="List Numbered"/>
    <w:basedOn w:val="List"/>
    <w:semiHidden/>
    <w:rsid w:val="0060039B"/>
    <w:pPr>
      <w:numPr>
        <w:numId w:val="25"/>
      </w:numPr>
    </w:pPr>
    <w:rPr>
      <w:color w:val="000000"/>
    </w:rPr>
  </w:style>
  <w:style w:type="paragraph" w:customStyle="1" w:styleId="ListNumbered2">
    <w:name w:val="List Numbered 2"/>
    <w:basedOn w:val="List"/>
    <w:semiHidden/>
    <w:rsid w:val="0060039B"/>
    <w:pPr>
      <w:numPr>
        <w:numId w:val="26"/>
      </w:numPr>
      <w:spacing w:after="120"/>
      <w:contextualSpacing/>
    </w:pPr>
    <w:rPr>
      <w:color w:val="000000"/>
    </w:rPr>
  </w:style>
  <w:style w:type="paragraph" w:customStyle="1" w:styleId="ListNumbered3">
    <w:name w:val="List Numbered 3"/>
    <w:basedOn w:val="List"/>
    <w:semiHidden/>
    <w:rsid w:val="0060039B"/>
    <w:pPr>
      <w:numPr>
        <w:numId w:val="27"/>
      </w:numPr>
      <w:spacing w:after="120"/>
      <w:contextualSpacing/>
    </w:pPr>
    <w:rPr>
      <w:color w:val="000000"/>
    </w:rPr>
  </w:style>
  <w:style w:type="paragraph" w:customStyle="1" w:styleId="ListNumbered4">
    <w:name w:val="List Numbered 4"/>
    <w:basedOn w:val="List"/>
    <w:semiHidden/>
    <w:rsid w:val="0060039B"/>
    <w:pPr>
      <w:numPr>
        <w:numId w:val="28"/>
      </w:numPr>
      <w:spacing w:after="120"/>
      <w:contextualSpacing/>
    </w:pPr>
    <w:rPr>
      <w:color w:val="000000"/>
    </w:rPr>
  </w:style>
  <w:style w:type="paragraph" w:customStyle="1" w:styleId="ListNumbered5">
    <w:name w:val="List Numbered 5"/>
    <w:basedOn w:val="List"/>
    <w:semiHidden/>
    <w:rsid w:val="0060039B"/>
    <w:pPr>
      <w:numPr>
        <w:numId w:val="29"/>
      </w:numPr>
      <w:spacing w:after="120"/>
      <w:contextualSpacing/>
    </w:pPr>
    <w:rPr>
      <w:color w:val="000000"/>
    </w:rPr>
  </w:style>
  <w:style w:type="paragraph" w:customStyle="1" w:styleId="MAINTITLE">
    <w:name w:val="MAIN TITLE"/>
    <w:semiHidden/>
    <w:rsid w:val="0060039B"/>
    <w:pPr>
      <w:spacing w:after="1200" w:line="720" w:lineRule="exact"/>
    </w:pPr>
    <w:rPr>
      <w:rFonts w:ascii="ITCCentury Book" w:hAnsi="ITCCentury Book"/>
      <w:caps/>
      <w:spacing w:val="-20"/>
      <w:sz w:val="72"/>
    </w:rPr>
  </w:style>
  <w:style w:type="paragraph" w:customStyle="1" w:styleId="NoteCaption">
    <w:name w:val="Note/Caption"/>
    <w:basedOn w:val="Table"/>
    <w:semiHidden/>
    <w:rsid w:val="0060039B"/>
    <w:pPr>
      <w:keepLines/>
      <w:spacing w:before="80" w:after="240" w:line="180" w:lineRule="exact"/>
      <w:contextualSpacing/>
    </w:pPr>
    <w:rPr>
      <w:sz w:val="16"/>
    </w:rPr>
  </w:style>
  <w:style w:type="paragraph" w:customStyle="1" w:styleId="Notice">
    <w:name w:val="Notice"/>
    <w:basedOn w:val="Normal"/>
    <w:semiHidden/>
    <w:rsid w:val="0060039B"/>
    <w:pPr>
      <w:framePr w:w="3312" w:hSpace="187" w:vSpace="187" w:wrap="auto" w:vAnchor="page" w:hAnchor="page" w:x="721" w:y="10081"/>
      <w:spacing w:line="400" w:lineRule="exact"/>
    </w:pPr>
    <w:rPr>
      <w:rFonts w:ascii="ITCCentury Book" w:hAnsi="ITCCentury Book"/>
      <w:color w:val="FF0000"/>
      <w:sz w:val="36"/>
    </w:rPr>
  </w:style>
  <w:style w:type="paragraph" w:customStyle="1" w:styleId="OrderingInfo">
    <w:name w:val="Ordering Info"/>
    <w:basedOn w:val="Normal"/>
    <w:semiHidden/>
    <w:rsid w:val="0060039B"/>
    <w:pPr>
      <w:spacing w:after="240" w:line="260" w:lineRule="atLeast"/>
    </w:pPr>
    <w:rPr>
      <w:color w:val="000000"/>
    </w:rPr>
  </w:style>
  <w:style w:type="paragraph" w:customStyle="1" w:styleId="Preformatted">
    <w:name w:val="Preformatted"/>
    <w:basedOn w:val="Normal"/>
    <w:semiHidden/>
    <w:rsid w:val="0060039B"/>
    <w:pPr>
      <w:autoSpaceDE w:val="0"/>
      <w:autoSpaceDN w:val="0"/>
      <w:adjustRightInd w:val="0"/>
      <w:spacing w:before="440" w:after="120" w:line="220" w:lineRule="atLeast"/>
    </w:pPr>
    <w:rPr>
      <w:rFonts w:cs="Courier New"/>
      <w:color w:val="000000"/>
      <w:sz w:val="18"/>
    </w:rPr>
  </w:style>
  <w:style w:type="paragraph" w:customStyle="1" w:styleId="QRText">
    <w:name w:val="QR Text"/>
    <w:basedOn w:val="Normal"/>
    <w:semiHidden/>
    <w:rsid w:val="0060039B"/>
    <w:pPr>
      <w:framePr w:w="2347" w:h="691" w:hRule="exact" w:wrap="around" w:vAnchor="page" w:hAnchor="page" w:x="735" w:y="11665"/>
    </w:pPr>
    <w:rPr>
      <w:b/>
      <w:color w:val="000000"/>
      <w:szCs w:val="16"/>
    </w:rPr>
  </w:style>
  <w:style w:type="paragraph" w:customStyle="1" w:styleId="QRText2">
    <w:name w:val="QR Text2"/>
    <w:basedOn w:val="QRText"/>
    <w:semiHidden/>
    <w:rsid w:val="0060039B"/>
    <w:pPr>
      <w:framePr w:wrap="around" w:y="12385"/>
    </w:pPr>
    <w:rPr>
      <w:color w:val="595959"/>
    </w:rPr>
  </w:style>
  <w:style w:type="paragraph" w:customStyle="1" w:styleId="R-CommentText">
    <w:name w:val="R-CommentText"/>
    <w:basedOn w:val="CommentText"/>
    <w:semiHidden/>
    <w:rsid w:val="0060039B"/>
    <w:pPr>
      <w:framePr w:w="2304" w:hSpace="187" w:vSpace="187" w:wrap="auto" w:vAnchor="page" w:hAnchor="page" w:x="721" w:y="3198" w:anchorLock="1"/>
      <w:widowControl w:val="0"/>
      <w:outlineLvl w:val="2"/>
    </w:pPr>
    <w:rPr>
      <w:color w:val="000000"/>
      <w:kern w:val="28"/>
    </w:rPr>
  </w:style>
  <w:style w:type="paragraph" w:customStyle="1" w:styleId="RegAddress">
    <w:name w:val="RegAddress"/>
    <w:basedOn w:val="Normal"/>
    <w:semiHidden/>
    <w:rsid w:val="0060039B"/>
    <w:pPr>
      <w:spacing w:line="200" w:lineRule="exact"/>
    </w:pPr>
    <w:rPr>
      <w:b/>
      <w:sz w:val="18"/>
    </w:rPr>
  </w:style>
  <w:style w:type="paragraph" w:customStyle="1" w:styleId="ReportNumber">
    <w:name w:val="Report Number"/>
    <w:basedOn w:val="Normal"/>
    <w:semiHidden/>
    <w:rsid w:val="0060039B"/>
    <w:pPr>
      <w:framePr w:w="8885" w:hSpace="187" w:vSpace="187" w:wrap="auto" w:vAnchor="page" w:hAnchor="page" w:x="692" w:y="15049"/>
      <w:shd w:val="solid" w:color="FFFFFF" w:fill="FFFFFF"/>
      <w:spacing w:line="260" w:lineRule="atLeast"/>
    </w:pPr>
    <w:rPr>
      <w:b/>
      <w:color w:val="000000"/>
      <w:sz w:val="16"/>
    </w:rPr>
  </w:style>
  <w:style w:type="paragraph" w:customStyle="1" w:styleId="Section">
    <w:name w:val="Section #"/>
    <w:basedOn w:val="Normal"/>
    <w:semiHidden/>
    <w:rsid w:val="0060039B"/>
    <w:pPr>
      <w:spacing w:line="260" w:lineRule="atLeast"/>
    </w:pPr>
    <w:rPr>
      <w:color w:val="000000"/>
    </w:rPr>
  </w:style>
  <w:style w:type="paragraph" w:customStyle="1" w:styleId="ShortTitle">
    <w:name w:val="Short Title"/>
    <w:basedOn w:val="Footer"/>
    <w:semiHidden/>
    <w:rsid w:val="0060039B"/>
    <w:pPr>
      <w:framePr w:w="7200" w:h="9073" w:hSpace="180" w:wrap="auto" w:vAnchor="page" w:hAnchor="margin" w:x="1" w:y="3265"/>
      <w:tabs>
        <w:tab w:val="right" w:pos="7200"/>
      </w:tabs>
    </w:pPr>
    <w:rPr>
      <w:b/>
      <w:color w:val="000000"/>
      <w:sz w:val="16"/>
    </w:rPr>
  </w:style>
  <w:style w:type="paragraph" w:customStyle="1" w:styleId="Source23">
    <w:name w:val="Source 2/3"/>
    <w:basedOn w:val="NoteCaption"/>
    <w:semiHidden/>
    <w:rsid w:val="0060039B"/>
    <w:pPr>
      <w:spacing w:before="60" w:after="0" w:line="140" w:lineRule="exact"/>
    </w:pPr>
    <w:rPr>
      <w:sz w:val="12"/>
    </w:rPr>
  </w:style>
  <w:style w:type="paragraph" w:customStyle="1" w:styleId="SourceFull">
    <w:name w:val="Source Full"/>
    <w:basedOn w:val="NoteCaption"/>
    <w:semiHidden/>
    <w:rsid w:val="0060039B"/>
    <w:pPr>
      <w:spacing w:before="60" w:line="140" w:lineRule="exact"/>
      <w:ind w:left="-3600"/>
    </w:pPr>
    <w:rPr>
      <w:sz w:val="12"/>
    </w:rPr>
  </w:style>
  <w:style w:type="table" w:customStyle="1" w:styleId="SSIWarning">
    <w:name w:val="SSI Warning"/>
    <w:basedOn w:val="TableNormal"/>
    <w:rsid w:val="00994EC6"/>
    <w:rPr>
      <w:color w:val="000000"/>
      <w:sz w:val="16"/>
      <w:szCs w:val="16"/>
    </w:rPr>
    <w:tblPr>
      <w:jc w:val="right"/>
      <w:tblBorders>
        <w:top w:val="single" w:sz="4" w:space="0" w:color="auto"/>
        <w:left w:val="single" w:sz="4" w:space="0" w:color="auto"/>
        <w:bottom w:val="single" w:sz="4" w:space="0" w:color="auto"/>
        <w:right w:val="single" w:sz="4" w:space="0" w:color="auto"/>
      </w:tblBorders>
      <w:tblCellMar>
        <w:left w:w="72" w:type="dxa"/>
        <w:right w:w="72" w:type="dxa"/>
      </w:tblCellMar>
    </w:tblPr>
    <w:trPr>
      <w:jc w:val="right"/>
    </w:trPr>
    <w:tcPr>
      <w:shd w:val="clear" w:color="auto" w:fill="auto"/>
    </w:tcPr>
  </w:style>
  <w:style w:type="paragraph" w:customStyle="1" w:styleId="Style1">
    <w:name w:val="Style1"/>
    <w:next w:val="Normal"/>
    <w:semiHidden/>
    <w:rsid w:val="0060039B"/>
    <w:pPr>
      <w:keepNext/>
      <w:keepLines/>
      <w:spacing w:before="360"/>
      <w:ind w:left="-3586"/>
    </w:pPr>
    <w:rPr>
      <w:rFonts w:cs="Arial"/>
      <w:color w:val="000000"/>
      <w:sz w:val="28"/>
    </w:rPr>
  </w:style>
  <w:style w:type="paragraph" w:customStyle="1" w:styleId="Subject">
    <w:name w:val="Subject"/>
    <w:basedOn w:val="BodyText"/>
    <w:semiHidden/>
    <w:rsid w:val="0060039B"/>
    <w:rPr>
      <w:b/>
      <w:szCs w:val="22"/>
    </w:rPr>
  </w:style>
  <w:style w:type="character" w:customStyle="1" w:styleId="Subscript">
    <w:name w:val="Subscript"/>
    <w:semiHidden/>
    <w:rsid w:val="0060039B"/>
    <w:rPr>
      <w:vertAlign w:val="subscript"/>
    </w:rPr>
  </w:style>
  <w:style w:type="character" w:styleId="SubtleEmphasis">
    <w:name w:val="Subtle Emphasis"/>
    <w:basedOn w:val="DefaultParagraphFont"/>
    <w:uiPriority w:val="19"/>
    <w:semiHidden/>
    <w:rsid w:val="0060039B"/>
    <w:rPr>
      <w:rFonts w:eastAsia="Times New Roman" w:cs="Times New Roman"/>
      <w:bCs w:val="0"/>
      <w:i/>
      <w:iCs/>
      <w:color w:val="808080"/>
      <w:szCs w:val="22"/>
      <w:lang w:val="en-US"/>
    </w:rPr>
  </w:style>
  <w:style w:type="character" w:customStyle="1" w:styleId="Superscript">
    <w:name w:val="Superscript"/>
    <w:semiHidden/>
    <w:rsid w:val="0060039B"/>
    <w:rPr>
      <w:vertAlign w:val="superscript"/>
    </w:rPr>
  </w:style>
  <w:style w:type="paragraph" w:customStyle="1" w:styleId="SurveyHeading1">
    <w:name w:val="Survey Heading 1"/>
    <w:semiHidden/>
    <w:rsid w:val="0060039B"/>
    <w:pPr>
      <w:keepNext/>
      <w:keepLines/>
      <w:pBdr>
        <w:top w:val="single" w:sz="48" w:space="1" w:color="000000"/>
      </w:pBdr>
      <w:spacing w:before="440"/>
      <w:ind w:left="-3586" w:right="14"/>
    </w:pPr>
    <w:rPr>
      <w:rFonts w:cs="Arial"/>
      <w:color w:val="000000"/>
      <w:sz w:val="34"/>
      <w:szCs w:val="24"/>
    </w:rPr>
  </w:style>
  <w:style w:type="paragraph" w:customStyle="1" w:styleId="SurveyHeading2">
    <w:name w:val="Survey Heading 2"/>
    <w:next w:val="Normal"/>
    <w:semiHidden/>
    <w:rsid w:val="0060039B"/>
    <w:pPr>
      <w:keepNext/>
      <w:keepLines/>
      <w:pBdr>
        <w:top w:val="single" w:sz="4" w:space="1" w:color="000000"/>
      </w:pBdr>
      <w:spacing w:before="360"/>
      <w:ind w:left="-3586" w:right="14"/>
    </w:pPr>
    <w:rPr>
      <w:rFonts w:cs="Arial"/>
      <w:color w:val="000000"/>
      <w:sz w:val="28"/>
    </w:rPr>
  </w:style>
  <w:style w:type="paragraph" w:customStyle="1" w:styleId="SurveyHeading3">
    <w:name w:val="Survey Heading 3"/>
    <w:next w:val="Normal"/>
    <w:semiHidden/>
    <w:rsid w:val="0060039B"/>
    <w:pPr>
      <w:keepNext/>
      <w:keepLines/>
      <w:spacing w:before="360"/>
      <w:ind w:left="-3586"/>
    </w:pPr>
    <w:rPr>
      <w:rFonts w:cs="Arial"/>
      <w:color w:val="000000"/>
      <w:sz w:val="28"/>
    </w:rPr>
  </w:style>
  <w:style w:type="paragraph" w:customStyle="1" w:styleId="SurveyQuestion">
    <w:name w:val="Survey Question"/>
    <w:semiHidden/>
    <w:rsid w:val="0060039B"/>
    <w:pPr>
      <w:keepNext/>
      <w:keepLines/>
      <w:spacing w:before="240" w:after="120"/>
      <w:ind w:left="-3586" w:right="14"/>
    </w:pPr>
    <w:rPr>
      <w:rFonts w:cs="Arial"/>
      <w:color w:val="000000"/>
    </w:rPr>
  </w:style>
  <w:style w:type="paragraph" w:customStyle="1" w:styleId="TableHeavyLine5inch">
    <w:name w:val="TableHeavyLine 5 inch"/>
    <w:basedOn w:val="Normal"/>
    <w:semiHidden/>
    <w:rsid w:val="0060039B"/>
    <w:pPr>
      <w:keepNext/>
      <w:keepLines/>
      <w:pBdr>
        <w:top w:val="single" w:sz="48" w:space="1" w:color="000000"/>
      </w:pBdr>
      <w:spacing w:line="200" w:lineRule="exact"/>
      <w:ind w:right="14"/>
    </w:pPr>
    <w:rPr>
      <w:b/>
      <w:color w:val="000000"/>
      <w:sz w:val="12"/>
    </w:rPr>
  </w:style>
  <w:style w:type="paragraph" w:customStyle="1" w:styleId="TableHeavyLine7inch">
    <w:name w:val="TableHeavyLine 7 inch"/>
    <w:basedOn w:val="TableHeavyLine5inch"/>
    <w:semiHidden/>
    <w:rsid w:val="0060039B"/>
    <w:pPr>
      <w:ind w:left="-3600"/>
    </w:pPr>
  </w:style>
  <w:style w:type="paragraph" w:customStyle="1" w:styleId="Testifier">
    <w:name w:val="Testifier"/>
    <w:basedOn w:val="MAINTITLE"/>
    <w:semiHidden/>
    <w:rsid w:val="0060039B"/>
    <w:pPr>
      <w:spacing w:after="0" w:line="240" w:lineRule="auto"/>
    </w:pPr>
    <w:rPr>
      <w:sz w:val="28"/>
    </w:rPr>
  </w:style>
  <w:style w:type="paragraph" w:customStyle="1" w:styleId="Title-Appendix">
    <w:name w:val="Title - Appendix"/>
    <w:basedOn w:val="Normal"/>
    <w:semiHidden/>
    <w:rsid w:val="0060039B"/>
    <w:rPr>
      <w:rFonts w:ascii="ITCCentury Book" w:hAnsi="ITCCentury Book"/>
      <w:color w:val="000000"/>
      <w:sz w:val="54"/>
    </w:rPr>
  </w:style>
  <w:style w:type="paragraph" w:customStyle="1" w:styleId="Title-Briefing">
    <w:name w:val="Title - Briefing"/>
    <w:basedOn w:val="Title-Appendix"/>
    <w:semiHidden/>
    <w:rsid w:val="0060039B"/>
  </w:style>
  <w:style w:type="paragraph" w:customStyle="1" w:styleId="Title-Executive">
    <w:name w:val="Title - Executive"/>
    <w:basedOn w:val="Title-Appendix"/>
    <w:semiHidden/>
    <w:rsid w:val="0060039B"/>
  </w:style>
  <w:style w:type="paragraph" w:customStyle="1" w:styleId="Title-Chapter">
    <w:name w:val="Title - Chapter"/>
    <w:basedOn w:val="Title-Executive"/>
    <w:semiHidden/>
    <w:rsid w:val="0060039B"/>
  </w:style>
  <w:style w:type="paragraph" w:customStyle="1" w:styleId="Title-Related">
    <w:name w:val="Title - Related"/>
    <w:basedOn w:val="Title-Appendix"/>
    <w:semiHidden/>
    <w:rsid w:val="0060039B"/>
  </w:style>
  <w:style w:type="character" w:customStyle="1" w:styleId="TOCPageNumber">
    <w:name w:val="TOCPageNumber"/>
    <w:basedOn w:val="DefaultParagraphFont"/>
    <w:semiHidden/>
    <w:rsid w:val="0060039B"/>
    <w:rPr>
      <w:noProof w:val="0"/>
      <w:sz w:val="22"/>
      <w:szCs w:val="22"/>
      <w:lang w:val="en-US"/>
    </w:rPr>
  </w:style>
  <w:style w:type="character" w:customStyle="1" w:styleId="Underline">
    <w:name w:val="Underline"/>
    <w:semiHidden/>
    <w:rsid w:val="0060039B"/>
  </w:style>
  <w:style w:type="paragraph" w:customStyle="1" w:styleId="UnitedStatesGovernmentAccountabilityOffice">
    <w:name w:val="United States Government Accountability Office"/>
    <w:basedOn w:val="Normal"/>
    <w:semiHidden/>
    <w:rsid w:val="0060039B"/>
    <w:pPr>
      <w:framePr w:w="5040" w:hSpace="187" w:vSpace="187" w:wrap="around" w:vAnchor="page" w:hAnchor="page" w:x="721" w:y="2017"/>
      <w:tabs>
        <w:tab w:val="left" w:pos="3960"/>
      </w:tabs>
      <w:spacing w:line="220" w:lineRule="exact"/>
    </w:pPr>
    <w:rPr>
      <w:rFonts w:ascii="ITCCentury Book" w:hAnsi="ITCCentury Book"/>
      <w:b/>
      <w:color w:val="000000"/>
    </w:rPr>
  </w:style>
  <w:style w:type="table" w:customStyle="1" w:styleId="LightShading2">
    <w:name w:val="Light Shading2"/>
    <w:basedOn w:val="TableNormal"/>
    <w:uiPriority w:val="60"/>
    <w:rsid w:val="006003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60039B"/>
    <w:rPr>
      <w:color w:val="3298FF" w:themeColor="accent1" w:themeShade="BF"/>
    </w:rPr>
    <w:tblPr>
      <w:tblStyleRowBandSize w:val="1"/>
      <w:tblStyleColBandSize w:val="1"/>
      <w:tblBorders>
        <w:top w:val="single" w:sz="8" w:space="0" w:color="99CCFF" w:themeColor="accent1"/>
        <w:bottom w:val="single" w:sz="8" w:space="0" w:color="99CCFF" w:themeColor="accent1"/>
      </w:tblBorders>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styleId="LightList">
    <w:name w:val="Light List"/>
    <w:basedOn w:val="TableNormal"/>
    <w:uiPriority w:val="61"/>
    <w:rsid w:val="00994E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994EC6"/>
    <w:rPr>
      <w:color w:val="0D6F35" w:themeColor="accent6" w:themeShade="BF"/>
    </w:rPr>
    <w:tblPr>
      <w:tblStyleRowBandSize w:val="1"/>
      <w:tblStyleColBandSize w:val="1"/>
      <w:tblBorders>
        <w:top w:val="single" w:sz="8" w:space="0" w:color="129548" w:themeColor="accent6"/>
        <w:bottom w:val="single" w:sz="8" w:space="0" w:color="129548" w:themeColor="accent6"/>
      </w:tblBorders>
    </w:tblPr>
    <w:tblStylePr w:type="firstRow">
      <w:pPr>
        <w:spacing w:before="0" w:after="0" w:line="240" w:lineRule="auto"/>
      </w:pPr>
      <w:rPr>
        <w:b/>
        <w:bCs/>
      </w:rPr>
      <w:tblPr/>
      <w:tcPr>
        <w:tcBorders>
          <w:top w:val="single" w:sz="8" w:space="0" w:color="129548" w:themeColor="accent6"/>
          <w:left w:val="nil"/>
          <w:bottom w:val="single" w:sz="8" w:space="0" w:color="129548" w:themeColor="accent6"/>
          <w:right w:val="nil"/>
          <w:insideH w:val="nil"/>
          <w:insideV w:val="nil"/>
        </w:tcBorders>
      </w:tcPr>
    </w:tblStylePr>
    <w:tblStylePr w:type="lastRow">
      <w:pPr>
        <w:spacing w:before="0" w:after="0" w:line="240" w:lineRule="auto"/>
      </w:pPr>
      <w:rPr>
        <w:b/>
        <w:bCs/>
      </w:rPr>
      <w:tblPr/>
      <w:tcPr>
        <w:tcBorders>
          <w:top w:val="single" w:sz="8" w:space="0" w:color="129548" w:themeColor="accent6"/>
          <w:left w:val="nil"/>
          <w:bottom w:val="single" w:sz="8" w:space="0" w:color="12954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5CE" w:themeFill="accent6" w:themeFillTint="3F"/>
      </w:tcPr>
    </w:tblStylePr>
    <w:tblStylePr w:type="band1Horz">
      <w:tblPr/>
      <w:tcPr>
        <w:tcBorders>
          <w:left w:val="nil"/>
          <w:right w:val="nil"/>
          <w:insideH w:val="nil"/>
          <w:insideV w:val="nil"/>
        </w:tcBorders>
        <w:shd w:val="clear" w:color="auto" w:fill="B3F5CE" w:themeFill="accent6" w:themeFillTint="3F"/>
      </w:tcPr>
    </w:tblStylePr>
  </w:style>
  <w:style w:type="table" w:styleId="MediumGrid2-Accent6">
    <w:name w:val="Medium Grid 2 Accent 6"/>
    <w:basedOn w:val="TableNormal"/>
    <w:uiPriority w:val="68"/>
    <w:rsid w:val="00994EC6"/>
    <w:rPr>
      <w:rFonts w:asciiTheme="majorHAnsi" w:eastAsiaTheme="majorEastAsia" w:hAnsiTheme="majorHAnsi" w:cstheme="majorBidi"/>
      <w:color w:val="000000" w:themeColor="text1"/>
    </w:rPr>
    <w:tblPr>
      <w:tblStyleRowBandSize w:val="1"/>
      <w:tblStyleColBandSize w:val="1"/>
      <w:tblBorders>
        <w:top w:val="single" w:sz="8" w:space="0" w:color="129548" w:themeColor="accent6"/>
        <w:left w:val="single" w:sz="8" w:space="0" w:color="129548" w:themeColor="accent6"/>
        <w:bottom w:val="single" w:sz="8" w:space="0" w:color="129548" w:themeColor="accent6"/>
        <w:right w:val="single" w:sz="8" w:space="0" w:color="129548" w:themeColor="accent6"/>
        <w:insideH w:val="single" w:sz="8" w:space="0" w:color="129548" w:themeColor="accent6"/>
        <w:insideV w:val="single" w:sz="8" w:space="0" w:color="129548" w:themeColor="accent6"/>
      </w:tblBorders>
    </w:tblPr>
    <w:tcPr>
      <w:shd w:val="clear" w:color="auto" w:fill="B3F5CE" w:themeFill="accent6" w:themeFillTint="3F"/>
    </w:tcPr>
    <w:tblStylePr w:type="firstRow">
      <w:rPr>
        <w:b/>
        <w:bCs/>
        <w:color w:val="000000" w:themeColor="text1"/>
      </w:rPr>
      <w:tblPr/>
      <w:tcPr>
        <w:shd w:val="clear" w:color="auto" w:fill="E0FB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7D7" w:themeFill="accent6" w:themeFillTint="33"/>
      </w:tcPr>
    </w:tblStylePr>
    <w:tblStylePr w:type="band1Vert">
      <w:tblPr/>
      <w:tcPr>
        <w:shd w:val="clear" w:color="auto" w:fill="66EC9D" w:themeFill="accent6" w:themeFillTint="7F"/>
      </w:tcPr>
    </w:tblStylePr>
    <w:tblStylePr w:type="band1Horz">
      <w:tblPr/>
      <w:tcPr>
        <w:tcBorders>
          <w:insideH w:val="single" w:sz="6" w:space="0" w:color="129548" w:themeColor="accent6"/>
          <w:insideV w:val="single" w:sz="6" w:space="0" w:color="129548" w:themeColor="accent6"/>
        </w:tcBorders>
        <w:shd w:val="clear" w:color="auto" w:fill="66EC9D" w:themeFill="accent6" w:themeFillTint="7F"/>
      </w:tcPr>
    </w:tblStylePr>
    <w:tblStylePr w:type="nwCell">
      <w:tblPr/>
      <w:tcPr>
        <w:shd w:val="clear" w:color="auto" w:fill="FFFFFF" w:themeFill="background1"/>
      </w:tcPr>
    </w:tblStylePr>
  </w:style>
  <w:style w:type="paragraph" w:customStyle="1" w:styleId="Default">
    <w:name w:val="Default"/>
    <w:rsid w:val="00E431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iPriority="99"/>
    <w:lsdException w:name="annotation text" w:uiPriority="99"/>
    <w:lsdException w:name="footer" w:uiPriority="99"/>
    <w:lsdException w:name="index heading" w:uiPriority="99"/>
    <w:lsdException w:name="envelope address" w:uiPriority="99"/>
    <w:lsdException w:name="envelope return" w:uiPriority="99"/>
    <w:lsdException w:name="footnote reference" w:uiPriority="1"/>
    <w:lsdException w:name="toa heading" w:uiPriority="99"/>
    <w:lsdException w:name="List Bullet" w:qFormat="1"/>
    <w:lsdException w:name="List Number" w:qFormat="1"/>
    <w:lsdException w:name="Title" w:semiHidden="0" w:uiPriority="10" w:unhideWhenUsed="0" w:qFormat="1"/>
    <w:lsdException w:name="Default Paragraph Font" w:uiPriority="1"/>
    <w:lsdException w:name="Body Text" w:qFormat="1"/>
    <w:lsdException w:name="List Continue" w:qFormat="1"/>
    <w:lsdException w:name="Message Header" w:uiPriority="99"/>
    <w:lsdException w:name="Subtitle" w:semiHidden="0" w:uiPriority="11" w:unhideWhenUsed="0" w:qFormat="1"/>
    <w:lsdException w:name="FollowedHyperlink" w:uiPriority="1"/>
    <w:lsdException w:name="Strong" w:semiHidden="0" w:unhideWhenUsed="0"/>
    <w:lsdException w:name="Emphasis" w:semiHidden="0" w:unhideWhenUsed="0"/>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unhideWhenUsed="0"/>
    <w:lsdException w:name="Intense Reference" w:uiPriority="32"/>
    <w:lsdException w:name="Book Title" w:uiPriority="33" w:unhideWhenUsed="0"/>
    <w:lsdException w:name="Bibliography" w:uiPriority="37"/>
    <w:lsdException w:name="TOC Heading" w:uiPriority="39" w:qFormat="1"/>
  </w:latentStyles>
  <w:style w:type="paragraph" w:default="1" w:styleId="Normal">
    <w:name w:val="Normal"/>
    <w:rsid w:val="00FC3B52"/>
    <w:rPr>
      <w:rFonts w:asciiTheme="minorHAnsi" w:hAnsiTheme="minorHAnsi"/>
      <w:sz w:val="22"/>
    </w:rPr>
  </w:style>
  <w:style w:type="paragraph" w:styleId="Heading1">
    <w:name w:val="heading 1"/>
    <w:basedOn w:val="Normal"/>
    <w:next w:val="BodyText"/>
    <w:link w:val="Heading1Char"/>
    <w:qFormat/>
    <w:rsid w:val="008C16B1"/>
    <w:pPr>
      <w:keepNext/>
      <w:spacing w:after="220"/>
      <w:outlineLvl w:val="0"/>
    </w:pPr>
    <w:rPr>
      <w:rFonts w:asciiTheme="majorHAnsi" w:hAnsiTheme="majorHAnsi"/>
      <w:b/>
      <w:bCs/>
      <w:kern w:val="32"/>
      <w:sz w:val="24"/>
      <w:szCs w:val="26"/>
    </w:rPr>
  </w:style>
  <w:style w:type="paragraph" w:styleId="Heading2">
    <w:name w:val="heading 2"/>
    <w:basedOn w:val="Normal"/>
    <w:next w:val="BodyText"/>
    <w:link w:val="Heading2Char"/>
    <w:qFormat/>
    <w:rsid w:val="008C16B1"/>
    <w:pPr>
      <w:keepNext/>
      <w:spacing w:after="220"/>
      <w:outlineLvl w:val="1"/>
    </w:pPr>
    <w:rPr>
      <w:rFonts w:asciiTheme="majorHAnsi" w:hAnsiTheme="majorHAnsi"/>
      <w:bCs/>
      <w:iCs/>
      <w:sz w:val="24"/>
      <w:szCs w:val="25"/>
      <w:u w:val="single"/>
    </w:rPr>
  </w:style>
  <w:style w:type="paragraph" w:styleId="Heading3">
    <w:name w:val="heading 3"/>
    <w:basedOn w:val="Normal"/>
    <w:next w:val="BodyText"/>
    <w:link w:val="Heading3Char"/>
    <w:qFormat/>
    <w:rsid w:val="008C16B1"/>
    <w:pPr>
      <w:keepNext/>
      <w:spacing w:after="220"/>
      <w:ind w:left="360"/>
      <w:outlineLvl w:val="2"/>
    </w:pPr>
    <w:rPr>
      <w:rFonts w:asciiTheme="majorHAnsi" w:hAnsiTheme="majorHAnsi"/>
      <w:b/>
      <w:bCs/>
      <w:sz w:val="24"/>
      <w:szCs w:val="26"/>
    </w:rPr>
  </w:style>
  <w:style w:type="paragraph" w:styleId="Heading4">
    <w:name w:val="heading 4"/>
    <w:basedOn w:val="Normal"/>
    <w:next w:val="BodyText"/>
    <w:link w:val="Heading4Char"/>
    <w:uiPriority w:val="9"/>
    <w:rsid w:val="008C16B1"/>
    <w:pPr>
      <w:keepNext/>
      <w:spacing w:after="220"/>
      <w:ind w:left="360"/>
      <w:outlineLvl w:val="3"/>
    </w:pPr>
    <w:rPr>
      <w:rFonts w:asciiTheme="majorHAnsi" w:hAnsiTheme="majorHAnsi"/>
      <w:bCs/>
      <w:sz w:val="24"/>
      <w:szCs w:val="28"/>
      <w:u w:val="single"/>
    </w:rPr>
  </w:style>
  <w:style w:type="paragraph" w:styleId="Heading5">
    <w:name w:val="heading 5"/>
    <w:basedOn w:val="Normal"/>
    <w:next w:val="Normal"/>
    <w:link w:val="Heading5Char"/>
    <w:uiPriority w:val="9"/>
    <w:semiHidden/>
    <w:rsid w:val="008C16B1"/>
    <w:pPr>
      <w:spacing w:before="240" w:after="60"/>
      <w:outlineLvl w:val="4"/>
    </w:pPr>
    <w:rPr>
      <w:rFonts w:asciiTheme="majorHAnsi" w:hAnsiTheme="majorHAnsi"/>
      <w:b/>
      <w:bCs/>
      <w:i/>
      <w:iCs/>
      <w:sz w:val="24"/>
      <w:szCs w:val="26"/>
    </w:rPr>
  </w:style>
  <w:style w:type="paragraph" w:styleId="Heading6">
    <w:name w:val="heading 6"/>
    <w:basedOn w:val="Normal"/>
    <w:next w:val="Normal"/>
    <w:link w:val="Heading6Char"/>
    <w:uiPriority w:val="9"/>
    <w:semiHidden/>
    <w:rsid w:val="008C16B1"/>
    <w:pPr>
      <w:spacing w:before="240" w:after="60"/>
      <w:outlineLvl w:val="5"/>
    </w:pPr>
    <w:rPr>
      <w:rFonts w:asciiTheme="majorHAnsi" w:hAnsiTheme="majorHAnsi"/>
      <w:b/>
      <w:bCs/>
      <w:sz w:val="24"/>
      <w:szCs w:val="22"/>
    </w:rPr>
  </w:style>
  <w:style w:type="paragraph" w:styleId="Heading7">
    <w:name w:val="heading 7"/>
    <w:basedOn w:val="Normal"/>
    <w:next w:val="Normal"/>
    <w:link w:val="Heading7Char"/>
    <w:uiPriority w:val="9"/>
    <w:semiHidden/>
    <w:rsid w:val="008C16B1"/>
    <w:pPr>
      <w:spacing w:before="240" w:after="60"/>
      <w:outlineLvl w:val="6"/>
    </w:pPr>
    <w:rPr>
      <w:rFonts w:asciiTheme="majorHAnsi" w:hAnsiTheme="majorHAnsi"/>
      <w:sz w:val="24"/>
      <w:szCs w:val="24"/>
    </w:rPr>
  </w:style>
  <w:style w:type="paragraph" w:styleId="Heading8">
    <w:name w:val="heading 8"/>
    <w:basedOn w:val="Normal"/>
    <w:next w:val="Normal"/>
    <w:link w:val="Heading8Char"/>
    <w:uiPriority w:val="9"/>
    <w:semiHidden/>
    <w:rsid w:val="008C16B1"/>
    <w:pPr>
      <w:spacing w:before="240" w:after="60"/>
      <w:outlineLvl w:val="7"/>
    </w:pPr>
    <w:rPr>
      <w:rFonts w:asciiTheme="majorHAnsi" w:hAnsiTheme="majorHAnsi"/>
      <w:i/>
      <w:iCs/>
      <w:sz w:val="24"/>
      <w:szCs w:val="24"/>
    </w:rPr>
  </w:style>
  <w:style w:type="paragraph" w:styleId="Heading9">
    <w:name w:val="heading 9"/>
    <w:basedOn w:val="Normal"/>
    <w:next w:val="Normal"/>
    <w:link w:val="Heading9Char"/>
    <w:uiPriority w:val="9"/>
    <w:semiHidden/>
    <w:rsid w:val="008C16B1"/>
    <w:pPr>
      <w:spacing w:before="240" w:after="60"/>
      <w:outlineLvl w:val="8"/>
    </w:pPr>
    <w:rPr>
      <w:rFonts w:asciiTheme="majorHAnsi" w:hAnsiTheme="majorHAns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0039B"/>
    <w:pPr>
      <w:numPr>
        <w:numId w:val="12"/>
      </w:numPr>
    </w:pPr>
  </w:style>
  <w:style w:type="numbering" w:styleId="1ai">
    <w:name w:val="Outline List 1"/>
    <w:basedOn w:val="NoList"/>
    <w:semiHidden/>
    <w:rsid w:val="0060039B"/>
    <w:pPr>
      <w:numPr>
        <w:numId w:val="11"/>
      </w:numPr>
    </w:pPr>
  </w:style>
  <w:style w:type="character" w:customStyle="1" w:styleId="Heading1Char">
    <w:name w:val="Heading 1 Char"/>
    <w:basedOn w:val="DefaultParagraphFont"/>
    <w:link w:val="Heading1"/>
    <w:rsid w:val="008C16B1"/>
    <w:rPr>
      <w:rFonts w:asciiTheme="majorHAnsi" w:hAnsiTheme="majorHAnsi" w:cs="Times New Roman"/>
      <w:b/>
      <w:bCs/>
      <w:kern w:val="32"/>
      <w:sz w:val="24"/>
      <w:szCs w:val="26"/>
    </w:rPr>
  </w:style>
  <w:style w:type="character" w:customStyle="1" w:styleId="Heading2Char">
    <w:name w:val="Heading 2 Char"/>
    <w:basedOn w:val="DefaultParagraphFont"/>
    <w:link w:val="Heading2"/>
    <w:rsid w:val="008C16B1"/>
    <w:rPr>
      <w:rFonts w:asciiTheme="majorHAnsi" w:hAnsiTheme="majorHAnsi" w:cs="Times New Roman"/>
      <w:bCs/>
      <w:iCs/>
      <w:sz w:val="24"/>
      <w:szCs w:val="25"/>
      <w:u w:val="single"/>
    </w:rPr>
  </w:style>
  <w:style w:type="character" w:customStyle="1" w:styleId="Heading3Char">
    <w:name w:val="Heading 3 Char"/>
    <w:basedOn w:val="DefaultParagraphFont"/>
    <w:link w:val="Heading3"/>
    <w:rsid w:val="008C16B1"/>
    <w:rPr>
      <w:rFonts w:asciiTheme="majorHAnsi" w:hAnsiTheme="majorHAnsi" w:cs="Times New Roman"/>
      <w:b/>
      <w:bCs/>
      <w:sz w:val="24"/>
      <w:szCs w:val="26"/>
    </w:rPr>
  </w:style>
  <w:style w:type="character" w:customStyle="1" w:styleId="Heading4Char">
    <w:name w:val="Heading 4 Char"/>
    <w:basedOn w:val="DefaultParagraphFont"/>
    <w:link w:val="Heading4"/>
    <w:uiPriority w:val="9"/>
    <w:rsid w:val="008C16B1"/>
    <w:rPr>
      <w:rFonts w:asciiTheme="majorHAnsi" w:hAnsiTheme="majorHAnsi" w:cs="Times New Roman"/>
      <w:bCs/>
      <w:sz w:val="24"/>
      <w:szCs w:val="28"/>
      <w:u w:val="single"/>
    </w:rPr>
  </w:style>
  <w:style w:type="character" w:customStyle="1" w:styleId="Heading5Char">
    <w:name w:val="Heading 5 Char"/>
    <w:basedOn w:val="DefaultParagraphFont"/>
    <w:link w:val="Heading5"/>
    <w:uiPriority w:val="9"/>
    <w:semiHidden/>
    <w:rsid w:val="008C16B1"/>
    <w:rPr>
      <w:rFonts w:asciiTheme="majorHAnsi" w:hAnsiTheme="majorHAnsi" w:cs="Times New Roman"/>
      <w:b/>
      <w:bCs/>
      <w:i/>
      <w:iCs/>
      <w:sz w:val="24"/>
      <w:szCs w:val="26"/>
    </w:rPr>
  </w:style>
  <w:style w:type="character" w:customStyle="1" w:styleId="Heading6Char">
    <w:name w:val="Heading 6 Char"/>
    <w:basedOn w:val="DefaultParagraphFont"/>
    <w:link w:val="Heading6"/>
    <w:uiPriority w:val="9"/>
    <w:semiHidden/>
    <w:rsid w:val="008C16B1"/>
    <w:rPr>
      <w:rFonts w:asciiTheme="majorHAnsi" w:hAnsiTheme="majorHAnsi" w:cs="Times New Roman"/>
      <w:b/>
      <w:bCs/>
      <w:sz w:val="24"/>
    </w:rPr>
  </w:style>
  <w:style w:type="character" w:customStyle="1" w:styleId="Heading7Char">
    <w:name w:val="Heading 7 Char"/>
    <w:basedOn w:val="DefaultParagraphFont"/>
    <w:link w:val="Heading7"/>
    <w:uiPriority w:val="9"/>
    <w:semiHidden/>
    <w:rsid w:val="008C16B1"/>
    <w:rPr>
      <w:rFonts w:asciiTheme="majorHAnsi" w:hAnsiTheme="majorHAnsi" w:cs="Times New Roman"/>
      <w:sz w:val="24"/>
      <w:szCs w:val="24"/>
    </w:rPr>
  </w:style>
  <w:style w:type="character" w:customStyle="1" w:styleId="Heading8Char">
    <w:name w:val="Heading 8 Char"/>
    <w:basedOn w:val="DefaultParagraphFont"/>
    <w:link w:val="Heading8"/>
    <w:uiPriority w:val="9"/>
    <w:semiHidden/>
    <w:rsid w:val="008C16B1"/>
    <w:rPr>
      <w:rFonts w:asciiTheme="majorHAnsi" w:hAnsiTheme="majorHAnsi" w:cs="Times New Roman"/>
      <w:i/>
      <w:iCs/>
      <w:sz w:val="24"/>
      <w:szCs w:val="24"/>
    </w:rPr>
  </w:style>
  <w:style w:type="character" w:customStyle="1" w:styleId="Heading9Char">
    <w:name w:val="Heading 9 Char"/>
    <w:basedOn w:val="DefaultParagraphFont"/>
    <w:link w:val="Heading9"/>
    <w:uiPriority w:val="9"/>
    <w:semiHidden/>
    <w:rsid w:val="008C16B1"/>
    <w:rPr>
      <w:rFonts w:asciiTheme="majorHAnsi" w:hAnsiTheme="majorHAnsi" w:cs="Times New Roman"/>
      <w:sz w:val="24"/>
    </w:rPr>
  </w:style>
  <w:style w:type="numbering" w:styleId="ArticleSection">
    <w:name w:val="Outline List 3"/>
    <w:basedOn w:val="NoList"/>
    <w:semiHidden/>
    <w:rsid w:val="0060039B"/>
    <w:pPr>
      <w:numPr>
        <w:numId w:val="13"/>
      </w:numPr>
    </w:pPr>
  </w:style>
  <w:style w:type="paragraph" w:styleId="BodyText">
    <w:name w:val="Body Text"/>
    <w:basedOn w:val="Normal"/>
    <w:link w:val="BodyTextChar"/>
    <w:qFormat/>
    <w:rsid w:val="00D317C2"/>
    <w:pPr>
      <w:spacing w:after="220"/>
    </w:pPr>
  </w:style>
  <w:style w:type="character" w:customStyle="1" w:styleId="BodyTextChar">
    <w:name w:val="Body Text Char"/>
    <w:basedOn w:val="DefaultParagraphFont"/>
    <w:link w:val="BodyText"/>
    <w:rsid w:val="00D317C2"/>
    <w:rPr>
      <w:rFonts w:asciiTheme="minorHAnsi" w:hAnsiTheme="minorHAnsi" w:cs="Arial"/>
      <w:szCs w:val="20"/>
    </w:rPr>
  </w:style>
  <w:style w:type="paragraph" w:styleId="BalloonText">
    <w:name w:val="Balloon Text"/>
    <w:basedOn w:val="Normal"/>
    <w:link w:val="BalloonTextChar"/>
    <w:uiPriority w:val="99"/>
    <w:semiHidden/>
    <w:unhideWhenUsed/>
    <w:rsid w:val="0060039B"/>
    <w:rPr>
      <w:sz w:val="16"/>
      <w:szCs w:val="16"/>
    </w:rPr>
  </w:style>
  <w:style w:type="character" w:customStyle="1" w:styleId="BalloonTextChar">
    <w:name w:val="Balloon Text Char"/>
    <w:basedOn w:val="DefaultParagraphFont"/>
    <w:link w:val="BalloonText"/>
    <w:uiPriority w:val="99"/>
    <w:semiHidden/>
    <w:rsid w:val="0060039B"/>
    <w:rPr>
      <w:rFonts w:cs="Arial"/>
      <w:sz w:val="16"/>
      <w:szCs w:val="16"/>
    </w:rPr>
  </w:style>
  <w:style w:type="paragraph" w:styleId="BlockText">
    <w:name w:val="Block Text"/>
    <w:basedOn w:val="Normal"/>
    <w:semiHidden/>
    <w:rsid w:val="0060039B"/>
    <w:pPr>
      <w:spacing w:after="120"/>
      <w:ind w:left="1440" w:right="1440"/>
    </w:pPr>
  </w:style>
  <w:style w:type="paragraph" w:styleId="BodyText2">
    <w:name w:val="Body Text 2"/>
    <w:basedOn w:val="Normal"/>
    <w:link w:val="BodyText2Char"/>
    <w:semiHidden/>
    <w:rsid w:val="0060039B"/>
    <w:pPr>
      <w:spacing w:after="120" w:line="480" w:lineRule="auto"/>
    </w:pPr>
  </w:style>
  <w:style w:type="character" w:customStyle="1" w:styleId="BodyText2Char">
    <w:name w:val="Body Text 2 Char"/>
    <w:basedOn w:val="DefaultParagraphFont"/>
    <w:link w:val="BodyText2"/>
    <w:semiHidden/>
    <w:rsid w:val="0060039B"/>
    <w:rPr>
      <w:rFonts w:cs="Arial"/>
      <w:szCs w:val="20"/>
    </w:rPr>
  </w:style>
  <w:style w:type="paragraph" w:styleId="BodyText3">
    <w:name w:val="Body Text 3"/>
    <w:basedOn w:val="Normal"/>
    <w:link w:val="BodyText3Char"/>
    <w:semiHidden/>
    <w:rsid w:val="0060039B"/>
    <w:pPr>
      <w:spacing w:after="120"/>
    </w:pPr>
    <w:rPr>
      <w:sz w:val="16"/>
      <w:szCs w:val="16"/>
    </w:rPr>
  </w:style>
  <w:style w:type="character" w:customStyle="1" w:styleId="BodyText3Char">
    <w:name w:val="Body Text 3 Char"/>
    <w:basedOn w:val="DefaultParagraphFont"/>
    <w:link w:val="BodyText3"/>
    <w:semiHidden/>
    <w:rsid w:val="0060039B"/>
    <w:rPr>
      <w:rFonts w:cs="Arial"/>
      <w:sz w:val="16"/>
      <w:szCs w:val="16"/>
    </w:rPr>
  </w:style>
  <w:style w:type="paragraph" w:styleId="BodyTextFirstIndent">
    <w:name w:val="Body Text First Indent"/>
    <w:basedOn w:val="BodyText"/>
    <w:link w:val="BodyTextFirstIndentChar"/>
    <w:semiHidden/>
    <w:rsid w:val="0060039B"/>
    <w:pPr>
      <w:ind w:firstLine="210"/>
    </w:pPr>
  </w:style>
  <w:style w:type="character" w:customStyle="1" w:styleId="BodyTextFirstIndentChar">
    <w:name w:val="Body Text First Indent Char"/>
    <w:basedOn w:val="BodyTextChar"/>
    <w:link w:val="BodyTextFirstIndent"/>
    <w:semiHidden/>
    <w:rsid w:val="0060039B"/>
    <w:rPr>
      <w:rFonts w:asciiTheme="minorHAnsi" w:hAnsiTheme="minorHAnsi" w:cs="Arial"/>
      <w:b w:val="0"/>
      <w:szCs w:val="20"/>
    </w:rPr>
  </w:style>
  <w:style w:type="paragraph" w:styleId="BodyTextIndent">
    <w:name w:val="Body Text Indent"/>
    <w:basedOn w:val="Normal"/>
    <w:link w:val="BodyTextIndentChar"/>
    <w:semiHidden/>
    <w:unhideWhenUsed/>
    <w:rsid w:val="0060039B"/>
    <w:pPr>
      <w:spacing w:after="120"/>
      <w:ind w:left="360"/>
    </w:pPr>
  </w:style>
  <w:style w:type="character" w:customStyle="1" w:styleId="BodyTextIndentChar">
    <w:name w:val="Body Text Indent Char"/>
    <w:basedOn w:val="DefaultParagraphFont"/>
    <w:link w:val="BodyTextIndent"/>
    <w:semiHidden/>
    <w:rsid w:val="0060039B"/>
    <w:rPr>
      <w:rFonts w:cs="Arial"/>
      <w:szCs w:val="20"/>
    </w:rPr>
  </w:style>
  <w:style w:type="paragraph" w:styleId="BodyTextFirstIndent2">
    <w:name w:val="Body Text First Indent 2"/>
    <w:basedOn w:val="BodyTextIndent"/>
    <w:link w:val="BodyTextFirstIndent2Char"/>
    <w:semiHidden/>
    <w:rsid w:val="0060039B"/>
    <w:pPr>
      <w:ind w:firstLine="210"/>
    </w:pPr>
  </w:style>
  <w:style w:type="character" w:customStyle="1" w:styleId="BodyTextFirstIndent2Char">
    <w:name w:val="Body Text First Indent 2 Char"/>
    <w:basedOn w:val="BodyTextIndentChar"/>
    <w:link w:val="BodyTextFirstIndent2"/>
    <w:semiHidden/>
    <w:rsid w:val="0060039B"/>
    <w:rPr>
      <w:rFonts w:cs="Arial"/>
      <w:szCs w:val="20"/>
    </w:rPr>
  </w:style>
  <w:style w:type="paragraph" w:styleId="BodyTextIndent2">
    <w:name w:val="Body Text Indent 2"/>
    <w:basedOn w:val="Normal"/>
    <w:link w:val="BodyTextIndent2Char"/>
    <w:semiHidden/>
    <w:unhideWhenUsed/>
    <w:rsid w:val="0060039B"/>
    <w:pPr>
      <w:spacing w:after="120" w:line="480" w:lineRule="auto"/>
      <w:ind w:left="360"/>
    </w:pPr>
  </w:style>
  <w:style w:type="character" w:customStyle="1" w:styleId="BodyTextIndent2Char">
    <w:name w:val="Body Text Indent 2 Char"/>
    <w:basedOn w:val="DefaultParagraphFont"/>
    <w:link w:val="BodyTextIndent2"/>
    <w:semiHidden/>
    <w:rsid w:val="0060039B"/>
    <w:rPr>
      <w:rFonts w:cs="Arial"/>
      <w:szCs w:val="20"/>
    </w:rPr>
  </w:style>
  <w:style w:type="paragraph" w:styleId="BodyTextIndent3">
    <w:name w:val="Body Text Indent 3"/>
    <w:basedOn w:val="Normal"/>
    <w:link w:val="BodyTextIndent3Char"/>
    <w:semiHidden/>
    <w:rsid w:val="0060039B"/>
    <w:pPr>
      <w:spacing w:after="120"/>
      <w:ind w:left="360"/>
    </w:pPr>
    <w:rPr>
      <w:sz w:val="16"/>
      <w:szCs w:val="16"/>
    </w:rPr>
  </w:style>
  <w:style w:type="character" w:customStyle="1" w:styleId="BodyTextIndent3Char">
    <w:name w:val="Body Text Indent 3 Char"/>
    <w:basedOn w:val="DefaultParagraphFont"/>
    <w:link w:val="BodyTextIndent3"/>
    <w:semiHidden/>
    <w:rsid w:val="0060039B"/>
    <w:rPr>
      <w:rFonts w:cs="Arial"/>
      <w:sz w:val="16"/>
      <w:szCs w:val="16"/>
    </w:rPr>
  </w:style>
  <w:style w:type="paragraph" w:customStyle="1" w:styleId="TableCellLeft">
    <w:name w:val="Table Cell Left"/>
    <w:semiHidden/>
    <w:qFormat/>
    <w:rsid w:val="0060039B"/>
    <w:pPr>
      <w:spacing w:before="20" w:after="60"/>
    </w:pPr>
    <w:rPr>
      <w:rFonts w:cs="Arial"/>
      <w:color w:val="000000"/>
    </w:rPr>
  </w:style>
  <w:style w:type="paragraph" w:styleId="Caption">
    <w:name w:val="caption"/>
    <w:basedOn w:val="Normal"/>
    <w:next w:val="Normal"/>
    <w:semiHidden/>
    <w:rsid w:val="0060039B"/>
    <w:pPr>
      <w:spacing w:before="120" w:after="120"/>
    </w:pPr>
    <w:rPr>
      <w:b/>
      <w:bCs/>
    </w:rPr>
  </w:style>
  <w:style w:type="paragraph" w:styleId="Closing">
    <w:name w:val="Closing"/>
    <w:basedOn w:val="Normal"/>
    <w:link w:val="ClosingChar"/>
    <w:semiHidden/>
    <w:rsid w:val="0060039B"/>
    <w:pPr>
      <w:ind w:left="4320"/>
    </w:pPr>
  </w:style>
  <w:style w:type="character" w:customStyle="1" w:styleId="ClosingChar">
    <w:name w:val="Closing Char"/>
    <w:basedOn w:val="DefaultParagraphFont"/>
    <w:link w:val="Closing"/>
    <w:semiHidden/>
    <w:rsid w:val="0060039B"/>
    <w:rPr>
      <w:rFonts w:cs="Arial"/>
      <w:szCs w:val="20"/>
    </w:rPr>
  </w:style>
  <w:style w:type="character" w:styleId="CommentReference">
    <w:name w:val="annotation reference"/>
    <w:basedOn w:val="DefaultParagraphFont"/>
    <w:semiHidden/>
    <w:rsid w:val="0060039B"/>
    <w:rPr>
      <w:sz w:val="16"/>
      <w:szCs w:val="16"/>
    </w:rPr>
  </w:style>
  <w:style w:type="paragraph" w:styleId="CommentText">
    <w:name w:val="annotation text"/>
    <w:basedOn w:val="Normal"/>
    <w:link w:val="CommentTextChar"/>
    <w:uiPriority w:val="99"/>
    <w:semiHidden/>
    <w:unhideWhenUsed/>
    <w:rsid w:val="0060039B"/>
  </w:style>
  <w:style w:type="character" w:customStyle="1" w:styleId="CommentTextChar">
    <w:name w:val="Comment Text Char"/>
    <w:basedOn w:val="DefaultParagraphFont"/>
    <w:link w:val="CommentText"/>
    <w:uiPriority w:val="99"/>
    <w:semiHidden/>
    <w:rsid w:val="0060039B"/>
    <w:rPr>
      <w:rFonts w:cs="Arial"/>
      <w:sz w:val="20"/>
      <w:szCs w:val="20"/>
    </w:rPr>
  </w:style>
  <w:style w:type="paragraph" w:styleId="CommentSubject">
    <w:name w:val="annotation subject"/>
    <w:basedOn w:val="CommentText"/>
    <w:next w:val="CommentText"/>
    <w:link w:val="CommentSubjectChar"/>
    <w:semiHidden/>
    <w:rsid w:val="0060039B"/>
    <w:rPr>
      <w:b/>
      <w:bCs/>
    </w:rPr>
  </w:style>
  <w:style w:type="character" w:customStyle="1" w:styleId="CommentSubjectChar">
    <w:name w:val="Comment Subject Char"/>
    <w:basedOn w:val="CommentTextChar"/>
    <w:link w:val="CommentSubject"/>
    <w:semiHidden/>
    <w:rsid w:val="0060039B"/>
    <w:rPr>
      <w:rFonts w:cs="Arial"/>
      <w:b/>
      <w:bCs/>
      <w:sz w:val="20"/>
      <w:szCs w:val="20"/>
    </w:rPr>
  </w:style>
  <w:style w:type="paragraph" w:customStyle="1" w:styleId="Contents">
    <w:name w:val="Contents"/>
    <w:basedOn w:val="Title"/>
    <w:uiPriority w:val="1"/>
    <w:semiHidden/>
    <w:rsid w:val="0060039B"/>
    <w:pPr>
      <w:framePr w:w="10800" w:h="1080" w:hRule="exact" w:hSpace="187" w:vSpace="187" w:wrap="auto" w:vAnchor="page" w:hAnchor="page" w:x="649" w:y="865"/>
      <w:shd w:val="clear" w:color="auto" w:fill="FFFFFF"/>
      <w:spacing w:before="20" w:after="0" w:line="580" w:lineRule="exact"/>
      <w:outlineLvl w:val="9"/>
    </w:pPr>
    <w:rPr>
      <w:rFonts w:cs="Arial"/>
      <w:bCs w:val="0"/>
      <w:color w:val="000000"/>
      <w:sz w:val="54"/>
      <w:szCs w:val="20"/>
    </w:rPr>
  </w:style>
  <w:style w:type="paragraph" w:styleId="Date">
    <w:name w:val="Date"/>
    <w:basedOn w:val="Normal"/>
    <w:next w:val="Normal"/>
    <w:link w:val="DateChar"/>
    <w:semiHidden/>
    <w:rsid w:val="0060039B"/>
  </w:style>
  <w:style w:type="character" w:customStyle="1" w:styleId="DateChar">
    <w:name w:val="Date Char"/>
    <w:basedOn w:val="DefaultParagraphFont"/>
    <w:link w:val="Date"/>
    <w:semiHidden/>
    <w:rsid w:val="0060039B"/>
    <w:rPr>
      <w:rFonts w:cs="Arial"/>
      <w:szCs w:val="20"/>
    </w:rPr>
  </w:style>
  <w:style w:type="paragraph" w:styleId="DocumentMap">
    <w:name w:val="Document Map"/>
    <w:basedOn w:val="Normal"/>
    <w:link w:val="DocumentMapChar"/>
    <w:uiPriority w:val="99"/>
    <w:semiHidden/>
    <w:unhideWhenUsed/>
    <w:rsid w:val="0060039B"/>
    <w:rPr>
      <w:sz w:val="16"/>
      <w:szCs w:val="16"/>
    </w:rPr>
  </w:style>
  <w:style w:type="character" w:customStyle="1" w:styleId="DocumentMapChar">
    <w:name w:val="Document Map Char"/>
    <w:basedOn w:val="DefaultParagraphFont"/>
    <w:link w:val="DocumentMap"/>
    <w:uiPriority w:val="99"/>
    <w:semiHidden/>
    <w:rsid w:val="0060039B"/>
    <w:rPr>
      <w:rFonts w:cs="Arial"/>
      <w:sz w:val="16"/>
      <w:szCs w:val="16"/>
    </w:rPr>
  </w:style>
  <w:style w:type="paragraph" w:styleId="E-mailSignature">
    <w:name w:val="E-mail Signature"/>
    <w:basedOn w:val="Normal"/>
    <w:link w:val="E-mailSignatureChar"/>
    <w:semiHidden/>
    <w:rsid w:val="0060039B"/>
  </w:style>
  <w:style w:type="character" w:customStyle="1" w:styleId="E-mailSignatureChar">
    <w:name w:val="E-mail Signature Char"/>
    <w:basedOn w:val="DefaultParagraphFont"/>
    <w:link w:val="E-mailSignature"/>
    <w:semiHidden/>
    <w:rsid w:val="0060039B"/>
    <w:rPr>
      <w:rFonts w:cs="Arial"/>
      <w:szCs w:val="20"/>
    </w:rPr>
  </w:style>
  <w:style w:type="character" w:styleId="Emphasis">
    <w:name w:val="Emphasis"/>
    <w:basedOn w:val="DefaultParagraphFont"/>
    <w:semiHidden/>
    <w:rsid w:val="0060039B"/>
    <w:rPr>
      <w:i/>
      <w:iCs/>
    </w:rPr>
  </w:style>
  <w:style w:type="character" w:styleId="EndnoteReference">
    <w:name w:val="endnote reference"/>
    <w:basedOn w:val="DefaultParagraphFont"/>
    <w:semiHidden/>
    <w:rsid w:val="0060039B"/>
    <w:rPr>
      <w:vertAlign w:val="superscript"/>
    </w:rPr>
  </w:style>
  <w:style w:type="paragraph" w:styleId="EndnoteText">
    <w:name w:val="endnote text"/>
    <w:basedOn w:val="Normal"/>
    <w:link w:val="EndnoteTextChar"/>
    <w:rsid w:val="0060039B"/>
  </w:style>
  <w:style w:type="character" w:customStyle="1" w:styleId="EndnoteTextChar">
    <w:name w:val="Endnote Text Char"/>
    <w:basedOn w:val="DefaultParagraphFont"/>
    <w:link w:val="EndnoteText"/>
    <w:rsid w:val="0060039B"/>
    <w:rPr>
      <w:rFonts w:cs="Arial"/>
      <w:sz w:val="20"/>
      <w:szCs w:val="20"/>
    </w:rPr>
  </w:style>
  <w:style w:type="paragraph" w:styleId="EnvelopeAddress">
    <w:name w:val="envelope address"/>
    <w:basedOn w:val="Normal"/>
    <w:uiPriority w:val="99"/>
    <w:semiHidden/>
    <w:unhideWhenUsed/>
    <w:rsid w:val="0060039B"/>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60039B"/>
  </w:style>
  <w:style w:type="paragraph" w:customStyle="1" w:styleId="FigureTableSource-Note">
    <w:name w:val="Figure/Table Source-Note"/>
    <w:basedOn w:val="TableCellLeft"/>
    <w:next w:val="BodyText"/>
    <w:semiHidden/>
    <w:rsid w:val="0060039B"/>
    <w:pPr>
      <w:spacing w:before="60"/>
    </w:pPr>
    <w:rPr>
      <w:sz w:val="16"/>
    </w:rPr>
  </w:style>
  <w:style w:type="character" w:styleId="FollowedHyperlink">
    <w:name w:val="FollowedHyperlink"/>
    <w:basedOn w:val="DefaultParagraphFont"/>
    <w:uiPriority w:val="1"/>
    <w:semiHidden/>
    <w:rsid w:val="0060039B"/>
    <w:rPr>
      <w:color w:val="0000FF"/>
      <w:u w:val="none"/>
    </w:rPr>
  </w:style>
  <w:style w:type="paragraph" w:styleId="Footer">
    <w:name w:val="footer"/>
    <w:basedOn w:val="Normal"/>
    <w:link w:val="FooterChar"/>
    <w:uiPriority w:val="99"/>
    <w:rsid w:val="0060039B"/>
    <w:pPr>
      <w:tabs>
        <w:tab w:val="center" w:pos="4680"/>
        <w:tab w:val="right" w:pos="9360"/>
      </w:tabs>
    </w:pPr>
  </w:style>
  <w:style w:type="character" w:customStyle="1" w:styleId="FooterChar">
    <w:name w:val="Footer Char"/>
    <w:basedOn w:val="DefaultParagraphFont"/>
    <w:link w:val="Footer"/>
    <w:uiPriority w:val="99"/>
    <w:rsid w:val="0060039B"/>
    <w:rPr>
      <w:rFonts w:cs="Arial"/>
      <w:sz w:val="20"/>
      <w:szCs w:val="20"/>
    </w:rPr>
  </w:style>
  <w:style w:type="character" w:styleId="FootnoteReference">
    <w:name w:val="footnote reference"/>
    <w:basedOn w:val="DefaultParagraphFont"/>
    <w:uiPriority w:val="1"/>
    <w:semiHidden/>
    <w:rsid w:val="0060039B"/>
    <w:rPr>
      <w:rFonts w:ascii="Arial" w:hAnsi="Arial"/>
      <w:spacing w:val="0"/>
      <w:w w:val="100"/>
      <w:position w:val="-2"/>
      <w:sz w:val="22"/>
      <w:vertAlign w:val="superscript"/>
    </w:rPr>
  </w:style>
  <w:style w:type="paragraph" w:styleId="FootnoteText">
    <w:name w:val="footnote text"/>
    <w:basedOn w:val="Normal"/>
    <w:link w:val="FootnoteTextChar"/>
    <w:rsid w:val="0060039B"/>
    <w:pPr>
      <w:spacing w:after="160"/>
    </w:pPr>
    <w:rPr>
      <w:sz w:val="18"/>
    </w:rPr>
  </w:style>
  <w:style w:type="character" w:customStyle="1" w:styleId="FootnoteTextChar">
    <w:name w:val="Footnote Text Char"/>
    <w:basedOn w:val="DefaultParagraphFont"/>
    <w:link w:val="FootnoteText"/>
    <w:rsid w:val="0060039B"/>
    <w:rPr>
      <w:rFonts w:cs="Arial"/>
      <w:sz w:val="18"/>
      <w:szCs w:val="20"/>
    </w:rPr>
  </w:style>
  <w:style w:type="table" w:customStyle="1" w:styleId="GAOTable">
    <w:name w:val="GAO Table"/>
    <w:basedOn w:val="TableNormal"/>
    <w:rsid w:val="0060039B"/>
    <w:rPr>
      <w:color w:val="00000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styleId="Header">
    <w:name w:val="header"/>
    <w:basedOn w:val="Normal"/>
    <w:link w:val="HeaderChar"/>
    <w:rsid w:val="0060039B"/>
    <w:pPr>
      <w:tabs>
        <w:tab w:val="center" w:pos="4680"/>
        <w:tab w:val="right" w:pos="9360"/>
      </w:tabs>
    </w:pPr>
  </w:style>
  <w:style w:type="character" w:customStyle="1" w:styleId="HeaderChar">
    <w:name w:val="Header Char"/>
    <w:basedOn w:val="DefaultParagraphFont"/>
    <w:link w:val="Header"/>
    <w:rsid w:val="0060039B"/>
    <w:rPr>
      <w:rFonts w:cs="Arial"/>
      <w:sz w:val="20"/>
      <w:szCs w:val="20"/>
    </w:rPr>
  </w:style>
  <w:style w:type="paragraph" w:customStyle="1" w:styleId="heading-base">
    <w:name w:val="heading-base"/>
    <w:semiHidden/>
    <w:rsid w:val="0060039B"/>
    <w:pPr>
      <w:keepNext/>
      <w:keepLines/>
      <w:spacing w:before="120" w:after="120"/>
    </w:pPr>
    <w:rPr>
      <w:rFonts w:ascii="ITCCentury Book" w:hAnsi="ITCCentury Book"/>
      <w:color w:val="000000"/>
      <w:sz w:val="24"/>
      <w:szCs w:val="24"/>
    </w:rPr>
  </w:style>
  <w:style w:type="character" w:styleId="HTMLAcronym">
    <w:name w:val="HTML Acronym"/>
    <w:basedOn w:val="DefaultParagraphFont"/>
    <w:semiHidden/>
    <w:rsid w:val="0060039B"/>
  </w:style>
  <w:style w:type="paragraph" w:styleId="HTMLAddress">
    <w:name w:val="HTML Address"/>
    <w:basedOn w:val="Normal"/>
    <w:link w:val="HTMLAddressChar"/>
    <w:semiHidden/>
    <w:rsid w:val="0060039B"/>
    <w:rPr>
      <w:i/>
      <w:iCs/>
    </w:rPr>
  </w:style>
  <w:style w:type="character" w:customStyle="1" w:styleId="HTMLAddressChar">
    <w:name w:val="HTML Address Char"/>
    <w:basedOn w:val="DefaultParagraphFont"/>
    <w:link w:val="HTMLAddress"/>
    <w:semiHidden/>
    <w:rsid w:val="0060039B"/>
    <w:rPr>
      <w:rFonts w:cs="Arial"/>
      <w:i/>
      <w:iCs/>
      <w:szCs w:val="20"/>
    </w:rPr>
  </w:style>
  <w:style w:type="character" w:styleId="HTMLCite">
    <w:name w:val="HTML Cite"/>
    <w:basedOn w:val="DefaultParagraphFont"/>
    <w:semiHidden/>
    <w:rsid w:val="0060039B"/>
    <w:rPr>
      <w:i/>
      <w:iCs/>
    </w:rPr>
  </w:style>
  <w:style w:type="character" w:styleId="HTMLCode">
    <w:name w:val="HTML Code"/>
    <w:basedOn w:val="DefaultParagraphFont"/>
    <w:semiHidden/>
    <w:rsid w:val="0060039B"/>
    <w:rPr>
      <w:rFonts w:ascii="Courier New" w:hAnsi="Courier New" w:cs="Courier New"/>
      <w:sz w:val="20"/>
      <w:szCs w:val="20"/>
    </w:rPr>
  </w:style>
  <w:style w:type="character" w:styleId="HTMLDefinition">
    <w:name w:val="HTML Definition"/>
    <w:basedOn w:val="DefaultParagraphFont"/>
    <w:semiHidden/>
    <w:rsid w:val="0060039B"/>
    <w:rPr>
      <w:i/>
      <w:iCs/>
    </w:rPr>
  </w:style>
  <w:style w:type="character" w:styleId="HTMLKeyboard">
    <w:name w:val="HTML Keyboard"/>
    <w:basedOn w:val="DefaultParagraphFont"/>
    <w:semiHidden/>
    <w:rsid w:val="0060039B"/>
    <w:rPr>
      <w:rFonts w:ascii="Courier New" w:hAnsi="Courier New" w:cs="Courier New"/>
      <w:sz w:val="20"/>
      <w:szCs w:val="20"/>
    </w:rPr>
  </w:style>
  <w:style w:type="paragraph" w:styleId="HTMLPreformatted">
    <w:name w:val="HTML Preformatted"/>
    <w:basedOn w:val="Normal"/>
    <w:link w:val="HTMLPreformattedChar"/>
    <w:semiHidden/>
    <w:rsid w:val="0060039B"/>
    <w:rPr>
      <w:rFonts w:ascii="Courier New" w:hAnsi="Courier New" w:cs="Courier New"/>
    </w:rPr>
  </w:style>
  <w:style w:type="character" w:customStyle="1" w:styleId="HTMLPreformattedChar">
    <w:name w:val="HTML Preformatted Char"/>
    <w:basedOn w:val="DefaultParagraphFont"/>
    <w:link w:val="HTMLPreformatted"/>
    <w:semiHidden/>
    <w:rsid w:val="0060039B"/>
    <w:rPr>
      <w:rFonts w:ascii="Courier New" w:hAnsi="Courier New" w:cs="Courier New"/>
      <w:sz w:val="20"/>
      <w:szCs w:val="20"/>
    </w:rPr>
  </w:style>
  <w:style w:type="character" w:styleId="HTMLSample">
    <w:name w:val="HTML Sample"/>
    <w:basedOn w:val="DefaultParagraphFont"/>
    <w:semiHidden/>
    <w:rsid w:val="0060039B"/>
    <w:rPr>
      <w:rFonts w:ascii="Courier New" w:hAnsi="Courier New" w:cs="Courier New"/>
    </w:rPr>
  </w:style>
  <w:style w:type="character" w:styleId="HTMLTypewriter">
    <w:name w:val="HTML Typewriter"/>
    <w:basedOn w:val="DefaultParagraphFont"/>
    <w:semiHidden/>
    <w:rsid w:val="0060039B"/>
    <w:rPr>
      <w:rFonts w:ascii="Courier New" w:hAnsi="Courier New" w:cs="Courier New"/>
      <w:sz w:val="20"/>
      <w:szCs w:val="20"/>
    </w:rPr>
  </w:style>
  <w:style w:type="character" w:styleId="HTMLVariable">
    <w:name w:val="HTML Variable"/>
    <w:basedOn w:val="DefaultParagraphFont"/>
    <w:semiHidden/>
    <w:rsid w:val="0060039B"/>
    <w:rPr>
      <w:i/>
      <w:iCs/>
    </w:rPr>
  </w:style>
  <w:style w:type="character" w:styleId="Hyperlink">
    <w:name w:val="Hyperlink"/>
    <w:basedOn w:val="DefaultParagraphFont"/>
    <w:semiHidden/>
    <w:rsid w:val="0060039B"/>
    <w:rPr>
      <w:color w:val="0000FF"/>
      <w:u w:val="none"/>
    </w:rPr>
  </w:style>
  <w:style w:type="paragraph" w:styleId="Index1">
    <w:name w:val="index 1"/>
    <w:basedOn w:val="Normal"/>
    <w:next w:val="Normal"/>
    <w:autoRedefine/>
    <w:uiPriority w:val="99"/>
    <w:semiHidden/>
    <w:unhideWhenUsed/>
    <w:rsid w:val="0060039B"/>
    <w:pPr>
      <w:ind w:left="240" w:hanging="240"/>
    </w:pPr>
  </w:style>
  <w:style w:type="paragraph" w:styleId="Index2">
    <w:name w:val="index 2"/>
    <w:basedOn w:val="Normal"/>
    <w:next w:val="Normal"/>
    <w:autoRedefine/>
    <w:semiHidden/>
    <w:rsid w:val="0060039B"/>
    <w:pPr>
      <w:ind w:left="480" w:hanging="240"/>
    </w:pPr>
  </w:style>
  <w:style w:type="paragraph" w:styleId="Index3">
    <w:name w:val="index 3"/>
    <w:basedOn w:val="Normal"/>
    <w:next w:val="Normal"/>
    <w:autoRedefine/>
    <w:semiHidden/>
    <w:rsid w:val="0060039B"/>
    <w:pPr>
      <w:ind w:left="720" w:hanging="240"/>
    </w:pPr>
  </w:style>
  <w:style w:type="paragraph" w:styleId="Index4">
    <w:name w:val="index 4"/>
    <w:basedOn w:val="Normal"/>
    <w:next w:val="Normal"/>
    <w:autoRedefine/>
    <w:semiHidden/>
    <w:rsid w:val="0060039B"/>
    <w:pPr>
      <w:ind w:left="960" w:hanging="240"/>
    </w:pPr>
  </w:style>
  <w:style w:type="paragraph" w:styleId="Index5">
    <w:name w:val="index 5"/>
    <w:basedOn w:val="Normal"/>
    <w:next w:val="Normal"/>
    <w:autoRedefine/>
    <w:semiHidden/>
    <w:rsid w:val="0060039B"/>
    <w:pPr>
      <w:ind w:left="1200" w:hanging="240"/>
    </w:pPr>
  </w:style>
  <w:style w:type="paragraph" w:styleId="Index6">
    <w:name w:val="index 6"/>
    <w:basedOn w:val="Normal"/>
    <w:next w:val="Normal"/>
    <w:autoRedefine/>
    <w:semiHidden/>
    <w:rsid w:val="0060039B"/>
    <w:pPr>
      <w:ind w:left="1440" w:hanging="240"/>
    </w:pPr>
  </w:style>
  <w:style w:type="paragraph" w:styleId="Index7">
    <w:name w:val="index 7"/>
    <w:basedOn w:val="Normal"/>
    <w:next w:val="Normal"/>
    <w:autoRedefine/>
    <w:semiHidden/>
    <w:rsid w:val="0060039B"/>
    <w:pPr>
      <w:ind w:left="1680" w:hanging="240"/>
    </w:pPr>
  </w:style>
  <w:style w:type="paragraph" w:styleId="Index8">
    <w:name w:val="index 8"/>
    <w:basedOn w:val="Normal"/>
    <w:next w:val="Normal"/>
    <w:autoRedefine/>
    <w:semiHidden/>
    <w:rsid w:val="0060039B"/>
    <w:pPr>
      <w:ind w:left="1920" w:hanging="240"/>
    </w:pPr>
  </w:style>
  <w:style w:type="paragraph" w:styleId="Index9">
    <w:name w:val="index 9"/>
    <w:basedOn w:val="Normal"/>
    <w:next w:val="Normal"/>
    <w:autoRedefine/>
    <w:semiHidden/>
    <w:rsid w:val="0060039B"/>
    <w:pPr>
      <w:ind w:left="2160" w:hanging="240"/>
    </w:pPr>
  </w:style>
  <w:style w:type="paragraph" w:styleId="IndexHeading">
    <w:name w:val="index heading"/>
    <w:basedOn w:val="Normal"/>
    <w:next w:val="Index1"/>
    <w:uiPriority w:val="99"/>
    <w:semiHidden/>
    <w:unhideWhenUsed/>
    <w:rsid w:val="0060039B"/>
    <w:rPr>
      <w:rFonts w:ascii="ITCCentury Book" w:hAnsi="ITCCentury Book"/>
      <w:b/>
      <w:bCs/>
    </w:rPr>
  </w:style>
  <w:style w:type="character" w:styleId="LineNumber">
    <w:name w:val="line number"/>
    <w:basedOn w:val="DefaultParagraphFont"/>
    <w:semiHidden/>
    <w:rsid w:val="0060039B"/>
  </w:style>
  <w:style w:type="paragraph" w:styleId="List">
    <w:name w:val="List"/>
    <w:basedOn w:val="Normal"/>
    <w:semiHidden/>
    <w:rsid w:val="0060039B"/>
    <w:pPr>
      <w:ind w:left="360" w:hanging="360"/>
    </w:pPr>
  </w:style>
  <w:style w:type="paragraph" w:styleId="List2">
    <w:name w:val="List 2"/>
    <w:basedOn w:val="Normal"/>
    <w:semiHidden/>
    <w:rsid w:val="0060039B"/>
    <w:pPr>
      <w:ind w:left="720" w:hanging="360"/>
    </w:pPr>
  </w:style>
  <w:style w:type="paragraph" w:styleId="List3">
    <w:name w:val="List 3"/>
    <w:basedOn w:val="Normal"/>
    <w:semiHidden/>
    <w:rsid w:val="0060039B"/>
    <w:pPr>
      <w:ind w:left="1080" w:hanging="360"/>
    </w:pPr>
  </w:style>
  <w:style w:type="paragraph" w:styleId="List4">
    <w:name w:val="List 4"/>
    <w:basedOn w:val="Normal"/>
    <w:semiHidden/>
    <w:rsid w:val="0060039B"/>
    <w:pPr>
      <w:ind w:left="1440" w:hanging="360"/>
    </w:pPr>
  </w:style>
  <w:style w:type="paragraph" w:styleId="List5">
    <w:name w:val="List 5"/>
    <w:basedOn w:val="Normal"/>
    <w:semiHidden/>
    <w:rsid w:val="0060039B"/>
    <w:pPr>
      <w:ind w:left="1800" w:hanging="360"/>
    </w:pPr>
  </w:style>
  <w:style w:type="paragraph" w:styleId="ListBullet">
    <w:name w:val="List Bullet"/>
    <w:basedOn w:val="Normal"/>
    <w:qFormat/>
    <w:rsid w:val="0060039B"/>
    <w:pPr>
      <w:numPr>
        <w:numId w:val="1"/>
      </w:numPr>
      <w:spacing w:after="220"/>
      <w:contextualSpacing/>
    </w:pPr>
  </w:style>
  <w:style w:type="paragraph" w:styleId="ListBullet2">
    <w:name w:val="List Bullet 2"/>
    <w:basedOn w:val="Normal"/>
    <w:rsid w:val="0060039B"/>
    <w:pPr>
      <w:numPr>
        <w:numId w:val="3"/>
      </w:numPr>
      <w:spacing w:after="220"/>
      <w:contextualSpacing/>
    </w:pPr>
  </w:style>
  <w:style w:type="paragraph" w:styleId="ListBullet3">
    <w:name w:val="List Bullet 3"/>
    <w:basedOn w:val="Normal"/>
    <w:rsid w:val="0060039B"/>
    <w:pPr>
      <w:numPr>
        <w:numId w:val="4"/>
      </w:numPr>
      <w:spacing w:after="220"/>
      <w:contextualSpacing/>
    </w:pPr>
  </w:style>
  <w:style w:type="paragraph" w:styleId="ListBullet4">
    <w:name w:val="List Bullet 4"/>
    <w:basedOn w:val="Normal"/>
    <w:semiHidden/>
    <w:rsid w:val="0060039B"/>
    <w:pPr>
      <w:numPr>
        <w:numId w:val="5"/>
      </w:numPr>
      <w:spacing w:after="220"/>
      <w:contextualSpacing/>
    </w:pPr>
  </w:style>
  <w:style w:type="paragraph" w:styleId="ListBullet5">
    <w:name w:val="List Bullet 5"/>
    <w:basedOn w:val="Normal"/>
    <w:semiHidden/>
    <w:rsid w:val="0060039B"/>
    <w:pPr>
      <w:numPr>
        <w:numId w:val="6"/>
      </w:numPr>
      <w:spacing w:after="220"/>
      <w:contextualSpacing/>
    </w:pPr>
  </w:style>
  <w:style w:type="paragraph" w:styleId="ListContinue">
    <w:name w:val="List Continue"/>
    <w:basedOn w:val="Normal"/>
    <w:qFormat/>
    <w:rsid w:val="0060039B"/>
    <w:pPr>
      <w:spacing w:after="220"/>
      <w:ind w:left="360"/>
    </w:pPr>
  </w:style>
  <w:style w:type="paragraph" w:styleId="ListContinue2">
    <w:name w:val="List Continue 2"/>
    <w:basedOn w:val="Normal"/>
    <w:rsid w:val="0060039B"/>
    <w:pPr>
      <w:spacing w:after="220"/>
      <w:ind w:left="720"/>
      <w:contextualSpacing/>
    </w:pPr>
  </w:style>
  <w:style w:type="paragraph" w:styleId="ListContinue3">
    <w:name w:val="List Continue 3"/>
    <w:basedOn w:val="Normal"/>
    <w:rsid w:val="0060039B"/>
    <w:pPr>
      <w:spacing w:after="220"/>
      <w:ind w:left="1080"/>
      <w:contextualSpacing/>
    </w:pPr>
  </w:style>
  <w:style w:type="paragraph" w:styleId="ListContinue4">
    <w:name w:val="List Continue 4"/>
    <w:basedOn w:val="Normal"/>
    <w:semiHidden/>
    <w:rsid w:val="0060039B"/>
    <w:pPr>
      <w:spacing w:after="220"/>
      <w:ind w:left="1440"/>
      <w:contextualSpacing/>
    </w:pPr>
  </w:style>
  <w:style w:type="paragraph" w:styleId="ListContinue5">
    <w:name w:val="List Continue 5"/>
    <w:basedOn w:val="Normal"/>
    <w:semiHidden/>
    <w:rsid w:val="0060039B"/>
    <w:pPr>
      <w:spacing w:after="220"/>
      <w:ind w:left="1800"/>
      <w:contextualSpacing/>
    </w:pPr>
  </w:style>
  <w:style w:type="paragraph" w:styleId="ListNumber">
    <w:name w:val="List Number"/>
    <w:basedOn w:val="Normal"/>
    <w:qFormat/>
    <w:rsid w:val="0060039B"/>
    <w:pPr>
      <w:numPr>
        <w:numId w:val="2"/>
      </w:numPr>
      <w:spacing w:after="220"/>
      <w:contextualSpacing/>
    </w:pPr>
  </w:style>
  <w:style w:type="paragraph" w:styleId="ListNumber2">
    <w:name w:val="List Number 2"/>
    <w:basedOn w:val="Normal"/>
    <w:rsid w:val="0060039B"/>
    <w:pPr>
      <w:numPr>
        <w:numId w:val="7"/>
      </w:numPr>
      <w:spacing w:after="220"/>
      <w:contextualSpacing/>
    </w:pPr>
  </w:style>
  <w:style w:type="paragraph" w:styleId="ListNumber3">
    <w:name w:val="List Number 3"/>
    <w:basedOn w:val="Normal"/>
    <w:rsid w:val="0060039B"/>
    <w:pPr>
      <w:numPr>
        <w:numId w:val="8"/>
      </w:numPr>
      <w:spacing w:after="220"/>
      <w:contextualSpacing/>
    </w:pPr>
  </w:style>
  <w:style w:type="paragraph" w:styleId="ListNumber4">
    <w:name w:val="List Number 4"/>
    <w:basedOn w:val="Normal"/>
    <w:semiHidden/>
    <w:rsid w:val="0060039B"/>
    <w:pPr>
      <w:numPr>
        <w:numId w:val="9"/>
      </w:numPr>
      <w:spacing w:after="220"/>
      <w:contextualSpacing/>
    </w:pPr>
  </w:style>
  <w:style w:type="paragraph" w:styleId="ListNumber5">
    <w:name w:val="List Number 5"/>
    <w:basedOn w:val="Normal"/>
    <w:semiHidden/>
    <w:rsid w:val="0060039B"/>
    <w:pPr>
      <w:numPr>
        <w:numId w:val="10"/>
      </w:numPr>
      <w:spacing w:after="220"/>
      <w:contextualSpacing/>
    </w:pPr>
  </w:style>
  <w:style w:type="paragraph" w:customStyle="1" w:styleId="ListOutline">
    <w:name w:val="List Outline"/>
    <w:qFormat/>
    <w:rsid w:val="008C16B1"/>
    <w:pPr>
      <w:numPr>
        <w:numId w:val="14"/>
      </w:numPr>
    </w:pPr>
    <w:rPr>
      <w:rFonts w:asciiTheme="minorHAnsi" w:hAnsiTheme="minorHAnsi" w:cs="Arial"/>
      <w:color w:val="000000"/>
      <w:szCs w:val="24"/>
    </w:rPr>
  </w:style>
  <w:style w:type="paragraph" w:customStyle="1" w:styleId="ListOutline2">
    <w:name w:val="List Outline 2"/>
    <w:basedOn w:val="ListOutline"/>
    <w:rsid w:val="0060039B"/>
    <w:pPr>
      <w:numPr>
        <w:ilvl w:val="1"/>
      </w:numPr>
    </w:pPr>
  </w:style>
  <w:style w:type="paragraph" w:customStyle="1" w:styleId="ListOutline3">
    <w:name w:val="List Outline 3"/>
    <w:basedOn w:val="ListOutline2"/>
    <w:rsid w:val="0060039B"/>
    <w:pPr>
      <w:numPr>
        <w:ilvl w:val="2"/>
      </w:numPr>
    </w:pPr>
  </w:style>
  <w:style w:type="paragraph" w:customStyle="1" w:styleId="ListOutline4">
    <w:name w:val="List Outline 4"/>
    <w:basedOn w:val="ListOutline3"/>
    <w:semiHidden/>
    <w:rsid w:val="0060039B"/>
    <w:pPr>
      <w:numPr>
        <w:ilvl w:val="3"/>
      </w:numPr>
    </w:pPr>
  </w:style>
  <w:style w:type="paragraph" w:customStyle="1" w:styleId="ListOutline5">
    <w:name w:val="List Outline 5"/>
    <w:basedOn w:val="ListOutline4"/>
    <w:semiHidden/>
    <w:rsid w:val="0060039B"/>
    <w:pPr>
      <w:numPr>
        <w:ilvl w:val="4"/>
      </w:numPr>
    </w:pPr>
  </w:style>
  <w:style w:type="paragraph" w:customStyle="1" w:styleId="ListOutline6">
    <w:name w:val="List Outline 6"/>
    <w:basedOn w:val="ListOutline5"/>
    <w:semiHidden/>
    <w:rsid w:val="0060039B"/>
    <w:pPr>
      <w:numPr>
        <w:ilvl w:val="5"/>
      </w:numPr>
    </w:pPr>
  </w:style>
  <w:style w:type="paragraph" w:customStyle="1" w:styleId="ListOutline7">
    <w:name w:val="List Outline 7"/>
    <w:basedOn w:val="ListOutline6"/>
    <w:semiHidden/>
    <w:rsid w:val="0060039B"/>
    <w:pPr>
      <w:numPr>
        <w:ilvl w:val="6"/>
      </w:numPr>
    </w:pPr>
  </w:style>
  <w:style w:type="paragraph" w:customStyle="1" w:styleId="ListOutline8">
    <w:name w:val="List Outline 8"/>
    <w:basedOn w:val="ListOutline7"/>
    <w:semiHidden/>
    <w:rsid w:val="0060039B"/>
    <w:pPr>
      <w:numPr>
        <w:ilvl w:val="7"/>
      </w:numPr>
    </w:pPr>
  </w:style>
  <w:style w:type="paragraph" w:customStyle="1" w:styleId="ListOutline9">
    <w:name w:val="List Outline 9"/>
    <w:basedOn w:val="ListOutline8"/>
    <w:semiHidden/>
    <w:rsid w:val="0060039B"/>
    <w:pPr>
      <w:numPr>
        <w:ilvl w:val="8"/>
      </w:numPr>
    </w:pPr>
  </w:style>
  <w:style w:type="paragraph" w:styleId="MacroText">
    <w:name w:val="macro"/>
    <w:link w:val="MacroTextChar"/>
    <w:semiHidden/>
    <w:rsid w:val="0060039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60039B"/>
    <w:rPr>
      <w:rFonts w:ascii="Courier New" w:hAnsi="Courier New" w:cs="Courier New"/>
      <w:sz w:val="20"/>
      <w:szCs w:val="20"/>
    </w:rPr>
  </w:style>
  <w:style w:type="paragraph" w:styleId="MessageHeader">
    <w:name w:val="Message Header"/>
    <w:basedOn w:val="Normal"/>
    <w:link w:val="MessageHeaderChar"/>
    <w:uiPriority w:val="99"/>
    <w:semiHidden/>
    <w:unhideWhenUsed/>
    <w:rsid w:val="0060039B"/>
    <w:pPr>
      <w:pBdr>
        <w:top w:val="single" w:sz="6" w:space="1" w:color="auto"/>
        <w:left w:val="single" w:sz="6" w:space="1" w:color="auto"/>
        <w:bottom w:val="single" w:sz="6" w:space="1" w:color="auto"/>
        <w:right w:val="single" w:sz="6" w:space="1" w:color="auto"/>
      </w:pBdr>
      <w:shd w:val="pct20" w:color="auto" w:fill="auto"/>
      <w:ind w:left="1080" w:hanging="1080"/>
    </w:pPr>
    <w:rPr>
      <w:rFonts w:ascii="ITCCentury Book" w:hAnsi="ITCCentury Book"/>
      <w:szCs w:val="24"/>
    </w:rPr>
  </w:style>
  <w:style w:type="character" w:customStyle="1" w:styleId="MessageHeaderChar">
    <w:name w:val="Message Header Char"/>
    <w:basedOn w:val="DefaultParagraphFont"/>
    <w:link w:val="MessageHeader"/>
    <w:uiPriority w:val="99"/>
    <w:semiHidden/>
    <w:rsid w:val="0060039B"/>
    <w:rPr>
      <w:rFonts w:ascii="ITCCentury Book" w:hAnsi="ITCCentury Book" w:cs="Times New Roman"/>
      <w:szCs w:val="24"/>
      <w:shd w:val="pct20" w:color="auto" w:fill="auto"/>
    </w:rPr>
  </w:style>
  <w:style w:type="paragraph" w:styleId="NormalWeb">
    <w:name w:val="Normal (Web)"/>
    <w:basedOn w:val="Normal"/>
    <w:uiPriority w:val="99"/>
    <w:semiHidden/>
    <w:unhideWhenUsed/>
    <w:rsid w:val="0060039B"/>
    <w:rPr>
      <w:szCs w:val="24"/>
    </w:rPr>
  </w:style>
  <w:style w:type="paragraph" w:styleId="NormalIndent">
    <w:name w:val="Normal Indent"/>
    <w:basedOn w:val="Normal"/>
    <w:semiHidden/>
    <w:rsid w:val="0060039B"/>
    <w:pPr>
      <w:ind w:left="720"/>
    </w:pPr>
  </w:style>
  <w:style w:type="paragraph" w:styleId="NoteHeading">
    <w:name w:val="Note Heading"/>
    <w:basedOn w:val="Normal"/>
    <w:next w:val="Normal"/>
    <w:link w:val="NoteHeadingChar"/>
    <w:semiHidden/>
    <w:rsid w:val="0060039B"/>
  </w:style>
  <w:style w:type="character" w:customStyle="1" w:styleId="NoteHeadingChar">
    <w:name w:val="Note Heading Char"/>
    <w:basedOn w:val="DefaultParagraphFont"/>
    <w:link w:val="NoteHeading"/>
    <w:semiHidden/>
    <w:rsid w:val="0060039B"/>
    <w:rPr>
      <w:rFonts w:cs="Arial"/>
      <w:szCs w:val="20"/>
    </w:rPr>
  </w:style>
  <w:style w:type="character" w:styleId="PageNumber">
    <w:name w:val="page number"/>
    <w:basedOn w:val="DefaultParagraphFont"/>
    <w:semiHidden/>
    <w:rsid w:val="0060039B"/>
  </w:style>
  <w:style w:type="paragraph" w:styleId="PlainText">
    <w:name w:val="Plain Text"/>
    <w:basedOn w:val="Normal"/>
    <w:link w:val="PlainTextChar"/>
    <w:semiHidden/>
    <w:rsid w:val="0060039B"/>
    <w:rPr>
      <w:rFonts w:ascii="Courier New" w:hAnsi="Courier New" w:cs="Courier New"/>
    </w:rPr>
  </w:style>
  <w:style w:type="character" w:customStyle="1" w:styleId="PlainTextChar">
    <w:name w:val="Plain Text Char"/>
    <w:basedOn w:val="DefaultParagraphFont"/>
    <w:link w:val="PlainText"/>
    <w:semiHidden/>
    <w:rsid w:val="0060039B"/>
    <w:rPr>
      <w:rFonts w:ascii="Courier New" w:hAnsi="Courier New" w:cs="Courier New"/>
      <w:sz w:val="20"/>
      <w:szCs w:val="20"/>
    </w:rPr>
  </w:style>
  <w:style w:type="paragraph" w:customStyle="1" w:styleId="ReportSubtitle">
    <w:name w:val="Report Subtitle"/>
    <w:basedOn w:val="ITC36"/>
    <w:semiHidden/>
    <w:rsid w:val="0060039B"/>
    <w:pPr>
      <w:framePr w:w="7459" w:h="7819" w:hSpace="187" w:wrap="auto" w:vAnchor="margin" w:hAnchor="page" w:x="4323" w:y="3207"/>
    </w:pPr>
  </w:style>
  <w:style w:type="paragraph" w:customStyle="1" w:styleId="ReportTitle">
    <w:name w:val="Report Title"/>
    <w:basedOn w:val="ITC36Caps"/>
    <w:semiHidden/>
    <w:rsid w:val="0060039B"/>
    <w:pPr>
      <w:framePr w:w="7459" w:h="7819" w:hSpace="187" w:wrap="auto" w:vAnchor="margin" w:hAnchor="page" w:x="4323" w:y="3207"/>
      <w:spacing w:after="720"/>
    </w:pPr>
  </w:style>
  <w:style w:type="paragraph" w:styleId="Salutation">
    <w:name w:val="Salutation"/>
    <w:basedOn w:val="Normal"/>
    <w:next w:val="Normal"/>
    <w:link w:val="SalutationChar"/>
    <w:semiHidden/>
    <w:rsid w:val="0060039B"/>
  </w:style>
  <w:style w:type="character" w:customStyle="1" w:styleId="SalutationChar">
    <w:name w:val="Salutation Char"/>
    <w:basedOn w:val="DefaultParagraphFont"/>
    <w:link w:val="Salutation"/>
    <w:semiHidden/>
    <w:rsid w:val="0060039B"/>
    <w:rPr>
      <w:rFonts w:cs="Arial"/>
      <w:szCs w:val="20"/>
    </w:rPr>
  </w:style>
  <w:style w:type="paragraph" w:styleId="Signature">
    <w:name w:val="Signature"/>
    <w:basedOn w:val="Normal"/>
    <w:link w:val="SignatureChar"/>
    <w:semiHidden/>
    <w:rsid w:val="0060039B"/>
    <w:pPr>
      <w:ind w:left="4320"/>
    </w:pPr>
  </w:style>
  <w:style w:type="character" w:customStyle="1" w:styleId="SignatureChar">
    <w:name w:val="Signature Char"/>
    <w:basedOn w:val="DefaultParagraphFont"/>
    <w:link w:val="Signature"/>
    <w:semiHidden/>
    <w:rsid w:val="0060039B"/>
    <w:rPr>
      <w:rFonts w:cs="Arial"/>
      <w:szCs w:val="20"/>
    </w:rPr>
  </w:style>
  <w:style w:type="character" w:styleId="Strong">
    <w:name w:val="Strong"/>
    <w:basedOn w:val="DefaultParagraphFont"/>
    <w:semiHidden/>
    <w:rsid w:val="0060039B"/>
    <w:rPr>
      <w:b/>
      <w:bCs/>
    </w:rPr>
  </w:style>
  <w:style w:type="paragraph" w:styleId="Subtitle">
    <w:name w:val="Subtitle"/>
    <w:basedOn w:val="Normal"/>
    <w:next w:val="Normal"/>
    <w:link w:val="SubtitleChar"/>
    <w:uiPriority w:val="11"/>
    <w:rsid w:val="008C16B1"/>
    <w:pPr>
      <w:spacing w:after="60"/>
      <w:jc w:val="center"/>
      <w:outlineLvl w:val="1"/>
    </w:pPr>
    <w:rPr>
      <w:rFonts w:asciiTheme="majorHAnsi" w:hAnsiTheme="majorHAnsi"/>
      <w:sz w:val="32"/>
      <w:szCs w:val="24"/>
    </w:rPr>
  </w:style>
  <w:style w:type="character" w:customStyle="1" w:styleId="SubtitleChar">
    <w:name w:val="Subtitle Char"/>
    <w:basedOn w:val="DefaultParagraphFont"/>
    <w:link w:val="Subtitle"/>
    <w:uiPriority w:val="11"/>
    <w:rsid w:val="008C16B1"/>
    <w:rPr>
      <w:rFonts w:asciiTheme="majorHAnsi" w:hAnsiTheme="majorHAnsi" w:cs="Times New Roman"/>
      <w:sz w:val="32"/>
      <w:szCs w:val="24"/>
    </w:rPr>
  </w:style>
  <w:style w:type="table" w:styleId="Table3Deffects1">
    <w:name w:val="Table 3D effects 1"/>
    <w:basedOn w:val="TableNormal"/>
    <w:semiHidden/>
    <w:rsid w:val="0060039B"/>
    <w:pPr>
      <w:spacing w:line="260" w:lineRule="atLeast"/>
    </w:pPr>
    <w:rPr>
      <w:rFonts w:ascii="Helvetica" w:hAnsi="Helvetic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039B"/>
    <w:pPr>
      <w:spacing w:line="260" w:lineRule="atLeast"/>
    </w:pPr>
    <w:rPr>
      <w:rFonts w:ascii="Helvetica" w:hAnsi="Helvetic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039B"/>
    <w:pPr>
      <w:spacing w:line="260" w:lineRule="atLeast"/>
    </w:pPr>
    <w:rPr>
      <w:rFonts w:ascii="Helvetica" w:hAnsi="Helvetic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TableCellLeft"/>
    <w:semiHidden/>
    <w:qFormat/>
    <w:rsid w:val="0060039B"/>
    <w:pPr>
      <w:numPr>
        <w:numId w:val="15"/>
      </w:numPr>
    </w:pPr>
  </w:style>
  <w:style w:type="paragraph" w:customStyle="1" w:styleId="TableCellCenter">
    <w:name w:val="Table Cell Center"/>
    <w:basedOn w:val="TableCellLeft"/>
    <w:semiHidden/>
    <w:qFormat/>
    <w:rsid w:val="0060039B"/>
    <w:pPr>
      <w:jc w:val="center"/>
    </w:pPr>
  </w:style>
  <w:style w:type="paragraph" w:customStyle="1" w:styleId="TableCellRight">
    <w:name w:val="Table Cell Right"/>
    <w:basedOn w:val="TableCellLeft"/>
    <w:semiHidden/>
    <w:qFormat/>
    <w:rsid w:val="0060039B"/>
    <w:pPr>
      <w:jc w:val="right"/>
    </w:pPr>
  </w:style>
  <w:style w:type="table" w:styleId="TableClassic1">
    <w:name w:val="Table Classic 1"/>
    <w:basedOn w:val="TableNormal"/>
    <w:semiHidden/>
    <w:rsid w:val="0060039B"/>
    <w:pPr>
      <w:spacing w:line="260" w:lineRule="atLeast"/>
    </w:pPr>
    <w:rPr>
      <w:rFonts w:ascii="Helvetica" w:hAnsi="Helvetic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039B"/>
    <w:pPr>
      <w:spacing w:line="260" w:lineRule="atLeast"/>
    </w:pPr>
    <w:rPr>
      <w:rFonts w:ascii="Helvetica" w:hAnsi="Helvetic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039B"/>
    <w:pPr>
      <w:spacing w:line="260" w:lineRule="atLeast"/>
    </w:pPr>
    <w:rPr>
      <w:rFonts w:ascii="Helvetica" w:hAnsi="Helvetic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039B"/>
    <w:pPr>
      <w:spacing w:line="260" w:lineRule="atLeast"/>
    </w:pPr>
    <w:rPr>
      <w:rFonts w:ascii="Helvetica" w:hAnsi="Helvetic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039B"/>
    <w:pPr>
      <w:spacing w:line="260" w:lineRule="atLeast"/>
    </w:pPr>
    <w:rPr>
      <w:rFonts w:ascii="Helvetica" w:hAnsi="Helvetic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039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039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039B"/>
    <w:pPr>
      <w:spacing w:line="260" w:lineRule="atLeast"/>
    </w:pPr>
    <w:rPr>
      <w:rFonts w:ascii="Helvetica" w:hAnsi="Helvetic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039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039B"/>
    <w:pPr>
      <w:spacing w:line="260" w:lineRule="atLeast"/>
    </w:pPr>
    <w:rPr>
      <w:rFonts w:ascii="Helvetica" w:hAnsi="Helvetic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039B"/>
    <w:pPr>
      <w:spacing w:line="260" w:lineRule="atLeast"/>
    </w:pPr>
    <w:rPr>
      <w:rFonts w:ascii="Helvetica" w:hAnsi="Helvetic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039B"/>
    <w:pPr>
      <w:spacing w:line="260" w:lineRule="atLeast"/>
    </w:pPr>
    <w:rPr>
      <w:rFonts w:ascii="Helvetica" w:hAnsi="Helvetic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039B"/>
    <w:pPr>
      <w:spacing w:line="260" w:lineRule="atLeast"/>
    </w:pPr>
    <w:rPr>
      <w:rFonts w:ascii="Helvetica" w:hAnsi="Helvetic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039B"/>
    <w:pPr>
      <w:spacing w:line="260" w:lineRule="atLeast"/>
    </w:pPr>
    <w:rPr>
      <w:rFonts w:ascii="Helvetica" w:hAnsi="Helvetic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94EC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039B"/>
    <w:pPr>
      <w:spacing w:line="260" w:lineRule="atLeast"/>
    </w:pPr>
    <w:rPr>
      <w:rFonts w:ascii="Helvetica" w:hAnsi="Helvetic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039B"/>
    <w:pPr>
      <w:spacing w:line="260" w:lineRule="atLeast"/>
    </w:pPr>
    <w:rPr>
      <w:rFonts w:ascii="Helvetica" w:hAnsi="Helvetic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039B"/>
    <w:pPr>
      <w:spacing w:line="260" w:lineRule="atLeast"/>
    </w:pPr>
    <w:rPr>
      <w:rFonts w:ascii="Helvetica" w:hAnsi="Helvetic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039B"/>
    <w:pPr>
      <w:spacing w:line="260" w:lineRule="atLeast"/>
    </w:pPr>
    <w:rPr>
      <w:rFonts w:ascii="Helvetica" w:hAnsi="Helvetic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039B"/>
    <w:pPr>
      <w:spacing w:line="260" w:lineRule="atLeast"/>
    </w:pPr>
    <w:rPr>
      <w:rFonts w:ascii="Helvetica" w:hAnsi="Helvetic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Center">
    <w:name w:val="Table Head Center"/>
    <w:basedOn w:val="TableCellLeft"/>
    <w:semiHidden/>
    <w:rsid w:val="0060039B"/>
    <w:pPr>
      <w:keepNext/>
      <w:jc w:val="center"/>
    </w:pPr>
    <w:rPr>
      <w:b/>
    </w:rPr>
  </w:style>
  <w:style w:type="paragraph" w:customStyle="1" w:styleId="TableHeadLeft">
    <w:name w:val="Table Head Left"/>
    <w:basedOn w:val="TableCellLeft"/>
    <w:semiHidden/>
    <w:rsid w:val="0060039B"/>
    <w:pPr>
      <w:keepNext/>
    </w:pPr>
    <w:rPr>
      <w:b/>
    </w:rPr>
  </w:style>
  <w:style w:type="paragraph" w:customStyle="1" w:styleId="TableHeadRight">
    <w:name w:val="Table Head Right"/>
    <w:basedOn w:val="TableCellLeft"/>
    <w:semiHidden/>
    <w:rsid w:val="0060039B"/>
    <w:pPr>
      <w:keepNext/>
      <w:jc w:val="right"/>
    </w:pPr>
    <w:rPr>
      <w:b/>
    </w:rPr>
  </w:style>
  <w:style w:type="paragraph" w:customStyle="1" w:styleId="TableIndent">
    <w:name w:val="Table Indent"/>
    <w:basedOn w:val="TableCellLeft"/>
    <w:semiHidden/>
    <w:rsid w:val="0060039B"/>
    <w:pPr>
      <w:ind w:left="360"/>
    </w:pPr>
  </w:style>
  <w:style w:type="paragraph" w:customStyle="1" w:styleId="TableIndent2">
    <w:name w:val="Table Indent 2"/>
    <w:basedOn w:val="TableCellLeft"/>
    <w:semiHidden/>
    <w:rsid w:val="0060039B"/>
    <w:pPr>
      <w:ind w:left="720"/>
    </w:pPr>
  </w:style>
  <w:style w:type="table" w:styleId="TableList1">
    <w:name w:val="Table List 1"/>
    <w:basedOn w:val="TableNormal"/>
    <w:semiHidden/>
    <w:rsid w:val="0060039B"/>
    <w:pPr>
      <w:spacing w:line="260" w:lineRule="atLeast"/>
    </w:pPr>
    <w:rPr>
      <w:rFonts w:ascii="Helvetica" w:hAnsi="Helveti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039B"/>
    <w:pPr>
      <w:spacing w:line="260" w:lineRule="atLeast"/>
    </w:pPr>
    <w:rPr>
      <w:rFonts w:ascii="Helvetica" w:hAnsi="Helvetic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039B"/>
    <w:pPr>
      <w:spacing w:line="260" w:lineRule="atLeast"/>
    </w:pPr>
    <w:rPr>
      <w:rFonts w:ascii="Helvetica" w:hAnsi="Helvetic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039B"/>
    <w:pPr>
      <w:spacing w:line="260" w:lineRule="atLeast"/>
    </w:pPr>
    <w:rPr>
      <w:rFonts w:ascii="Helvetica" w:hAnsi="Helvetic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039B"/>
    <w:pPr>
      <w:spacing w:line="260" w:lineRule="atLeast"/>
    </w:pPr>
    <w:rPr>
      <w:rFonts w:ascii="Helvetica" w:hAnsi="Helvetic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039B"/>
    <w:pPr>
      <w:spacing w:line="260" w:lineRule="atLeast"/>
    </w:pPr>
    <w:rPr>
      <w:rFonts w:ascii="Helvetica" w:hAnsi="Helvetic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TableCellLeft"/>
    <w:semiHidden/>
    <w:qFormat/>
    <w:rsid w:val="0060039B"/>
    <w:pPr>
      <w:numPr>
        <w:numId w:val="16"/>
      </w:numPr>
    </w:pPr>
  </w:style>
  <w:style w:type="paragraph" w:styleId="TableofAuthorities">
    <w:name w:val="table of authorities"/>
    <w:basedOn w:val="Normal"/>
    <w:next w:val="Normal"/>
    <w:semiHidden/>
    <w:rsid w:val="0060039B"/>
    <w:pPr>
      <w:ind w:left="240" w:hanging="240"/>
    </w:pPr>
  </w:style>
  <w:style w:type="paragraph" w:styleId="TableofFigures">
    <w:name w:val="table of figures"/>
    <w:basedOn w:val="Normal"/>
    <w:next w:val="Normal"/>
    <w:semiHidden/>
    <w:rsid w:val="0060039B"/>
    <w:pPr>
      <w:ind w:left="480" w:hanging="480"/>
    </w:pPr>
  </w:style>
  <w:style w:type="table" w:styleId="TableProfessional">
    <w:name w:val="Table Professional"/>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039B"/>
    <w:pPr>
      <w:spacing w:line="260" w:lineRule="atLeast"/>
    </w:pPr>
    <w:rPr>
      <w:rFonts w:ascii="Helvetica" w:hAnsi="Helveti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039B"/>
    <w:pPr>
      <w:spacing w:line="260" w:lineRule="atLeast"/>
    </w:pPr>
    <w:rPr>
      <w:rFonts w:ascii="Helvetica" w:hAnsi="Helvetic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039B"/>
    <w:pPr>
      <w:spacing w:line="260" w:lineRule="atLeast"/>
    </w:pPr>
    <w:rPr>
      <w:rFonts w:ascii="Helvetica" w:hAnsi="Helvetic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039B"/>
    <w:pPr>
      <w:spacing w:line="260" w:lineRule="atLeast"/>
    </w:pPr>
    <w:rPr>
      <w:rFonts w:ascii="Helvetica" w:hAnsi="Helvetic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039B"/>
    <w:pPr>
      <w:spacing w:line="260" w:lineRule="atLeast"/>
    </w:pPr>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039B"/>
    <w:pPr>
      <w:spacing w:line="260" w:lineRule="atLeast"/>
    </w:pPr>
    <w:rPr>
      <w:rFonts w:ascii="Helvetica" w:hAnsi="Helveti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039B"/>
    <w:pPr>
      <w:spacing w:line="260" w:lineRule="atLeast"/>
    </w:pPr>
    <w:rPr>
      <w:rFonts w:ascii="Helvetica" w:hAnsi="Helvetic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039B"/>
    <w:pPr>
      <w:spacing w:line="260" w:lineRule="atLeast"/>
    </w:pPr>
    <w:rPr>
      <w:rFonts w:ascii="Helvetica" w:hAnsi="Helvetic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3"/>
    <w:next w:val="Normal"/>
    <w:link w:val="TitleChar"/>
    <w:uiPriority w:val="10"/>
    <w:qFormat/>
    <w:rsid w:val="0060039B"/>
    <w:pPr>
      <w:ind w:left="0"/>
      <w:jc w:val="center"/>
    </w:pPr>
    <w:rPr>
      <w:sz w:val="36"/>
      <w:szCs w:val="25"/>
    </w:rPr>
  </w:style>
  <w:style w:type="character" w:customStyle="1" w:styleId="TitleChar">
    <w:name w:val="Title Char"/>
    <w:basedOn w:val="DefaultParagraphFont"/>
    <w:link w:val="Title"/>
    <w:uiPriority w:val="10"/>
    <w:rsid w:val="0060039B"/>
    <w:rPr>
      <w:rFonts w:cs="Times New Roman"/>
      <w:b/>
      <w:bCs/>
      <w:sz w:val="36"/>
      <w:szCs w:val="25"/>
    </w:rPr>
  </w:style>
  <w:style w:type="paragraph" w:styleId="TOAHeading">
    <w:name w:val="toa heading"/>
    <w:basedOn w:val="Normal"/>
    <w:next w:val="Normal"/>
    <w:uiPriority w:val="99"/>
    <w:semiHidden/>
    <w:unhideWhenUsed/>
    <w:rsid w:val="0060039B"/>
    <w:pPr>
      <w:spacing w:before="120"/>
    </w:pPr>
    <w:rPr>
      <w:rFonts w:ascii="ITCCentury Book" w:hAnsi="ITCCentury Book"/>
      <w:b/>
      <w:bCs/>
      <w:szCs w:val="24"/>
    </w:rPr>
  </w:style>
  <w:style w:type="paragraph" w:styleId="TOC1">
    <w:name w:val="toc 1"/>
    <w:basedOn w:val="Normal"/>
    <w:next w:val="Normal"/>
    <w:autoRedefine/>
    <w:semiHidden/>
    <w:rsid w:val="0060039B"/>
  </w:style>
  <w:style w:type="paragraph" w:styleId="TOC2">
    <w:name w:val="toc 2"/>
    <w:basedOn w:val="Normal"/>
    <w:next w:val="Normal"/>
    <w:autoRedefine/>
    <w:semiHidden/>
    <w:rsid w:val="0060039B"/>
    <w:pPr>
      <w:ind w:left="240"/>
    </w:pPr>
  </w:style>
  <w:style w:type="paragraph" w:styleId="TOC3">
    <w:name w:val="toc 3"/>
    <w:aliases w:val="Head1s"/>
    <w:basedOn w:val="Normal"/>
    <w:next w:val="Normal"/>
    <w:autoRedefine/>
    <w:semiHidden/>
    <w:rsid w:val="0060039B"/>
    <w:pPr>
      <w:ind w:left="480"/>
    </w:pPr>
  </w:style>
  <w:style w:type="paragraph" w:styleId="TOC4">
    <w:name w:val="toc 4"/>
    <w:aliases w:val="Tables"/>
    <w:basedOn w:val="Normal"/>
    <w:next w:val="Normal"/>
    <w:autoRedefine/>
    <w:semiHidden/>
    <w:rsid w:val="0060039B"/>
    <w:pPr>
      <w:ind w:left="720"/>
    </w:pPr>
  </w:style>
  <w:style w:type="paragraph" w:styleId="TOC5">
    <w:name w:val="toc 5"/>
    <w:aliases w:val="Figures"/>
    <w:basedOn w:val="Normal"/>
    <w:next w:val="Normal"/>
    <w:autoRedefine/>
    <w:semiHidden/>
    <w:rsid w:val="0060039B"/>
    <w:pPr>
      <w:ind w:left="960"/>
    </w:pPr>
  </w:style>
  <w:style w:type="paragraph" w:styleId="TOC6">
    <w:name w:val="toc 6"/>
    <w:aliases w:val="Briefing"/>
    <w:basedOn w:val="Normal"/>
    <w:next w:val="Normal"/>
    <w:autoRedefine/>
    <w:semiHidden/>
    <w:rsid w:val="0060039B"/>
    <w:pPr>
      <w:ind w:left="1200"/>
    </w:pPr>
  </w:style>
  <w:style w:type="paragraph" w:styleId="TOC7">
    <w:name w:val="toc 7"/>
    <w:basedOn w:val="Normal"/>
    <w:next w:val="Normal"/>
    <w:autoRedefine/>
    <w:semiHidden/>
    <w:rsid w:val="0060039B"/>
    <w:pPr>
      <w:ind w:left="1440"/>
    </w:pPr>
  </w:style>
  <w:style w:type="paragraph" w:styleId="TOC8">
    <w:name w:val="toc 8"/>
    <w:basedOn w:val="Normal"/>
    <w:next w:val="Normal"/>
    <w:autoRedefine/>
    <w:semiHidden/>
    <w:rsid w:val="0060039B"/>
    <w:pPr>
      <w:ind w:left="1680"/>
    </w:pPr>
  </w:style>
  <w:style w:type="paragraph" w:styleId="TOC9">
    <w:name w:val="toc 9"/>
    <w:basedOn w:val="Normal"/>
    <w:next w:val="Normal"/>
    <w:autoRedefine/>
    <w:semiHidden/>
    <w:rsid w:val="0060039B"/>
    <w:pPr>
      <w:ind w:left="1920"/>
    </w:pPr>
  </w:style>
  <w:style w:type="paragraph" w:styleId="TOCHeading">
    <w:name w:val="TOC Heading"/>
    <w:basedOn w:val="Heading1"/>
    <w:next w:val="Normal"/>
    <w:uiPriority w:val="39"/>
    <w:semiHidden/>
    <w:rsid w:val="0060039B"/>
    <w:pPr>
      <w:outlineLvl w:val="9"/>
    </w:pPr>
  </w:style>
  <w:style w:type="paragraph" w:styleId="Bibliography">
    <w:name w:val="Bibliography"/>
    <w:basedOn w:val="Normal"/>
    <w:next w:val="Normal"/>
    <w:uiPriority w:val="37"/>
    <w:semiHidden/>
    <w:unhideWhenUsed/>
    <w:rsid w:val="0060039B"/>
    <w:pPr>
      <w:spacing w:line="260" w:lineRule="atLeast"/>
    </w:pPr>
    <w:rPr>
      <w:color w:val="000000"/>
    </w:rPr>
  </w:style>
  <w:style w:type="paragraph" w:styleId="IntenseQuote">
    <w:name w:val="Intense Quote"/>
    <w:basedOn w:val="Normal"/>
    <w:next w:val="Normal"/>
    <w:link w:val="IntenseQuoteChar"/>
    <w:semiHidden/>
    <w:unhideWhenUsed/>
    <w:rsid w:val="0060039B"/>
    <w:pPr>
      <w:pBdr>
        <w:bottom w:val="single" w:sz="4" w:space="4" w:color="4F81BD"/>
      </w:pBdr>
      <w:spacing w:before="200" w:after="280" w:line="260" w:lineRule="atLeast"/>
      <w:ind w:left="936" w:right="936"/>
    </w:pPr>
    <w:rPr>
      <w:b/>
      <w:bCs/>
      <w:i/>
      <w:iCs/>
      <w:color w:val="4F81BD"/>
    </w:rPr>
  </w:style>
  <w:style w:type="character" w:customStyle="1" w:styleId="IntenseQuoteChar">
    <w:name w:val="Intense Quote Char"/>
    <w:basedOn w:val="DefaultParagraphFont"/>
    <w:link w:val="IntenseQuote"/>
    <w:semiHidden/>
    <w:rsid w:val="0060039B"/>
    <w:rPr>
      <w:rFonts w:cs="Arial"/>
      <w:b/>
      <w:bCs/>
      <w:i/>
      <w:iCs/>
      <w:color w:val="4F81BD"/>
      <w:szCs w:val="20"/>
    </w:rPr>
  </w:style>
  <w:style w:type="paragraph" w:styleId="ListParagraph">
    <w:name w:val="List Paragraph"/>
    <w:basedOn w:val="Normal"/>
    <w:uiPriority w:val="34"/>
    <w:qFormat/>
    <w:rsid w:val="0060039B"/>
    <w:pPr>
      <w:spacing w:line="260" w:lineRule="atLeast"/>
      <w:ind w:left="720"/>
    </w:pPr>
    <w:rPr>
      <w:color w:val="000000"/>
    </w:rPr>
  </w:style>
  <w:style w:type="paragraph" w:styleId="NoSpacing">
    <w:name w:val="No Spacing"/>
    <w:uiPriority w:val="1"/>
    <w:semiHidden/>
    <w:qFormat/>
    <w:rsid w:val="0060039B"/>
    <w:rPr>
      <w:rFonts w:cs="Arial"/>
      <w:color w:val="000000"/>
    </w:rPr>
  </w:style>
  <w:style w:type="paragraph" w:styleId="Quote">
    <w:name w:val="Quote"/>
    <w:basedOn w:val="Normal"/>
    <w:next w:val="Normal"/>
    <w:link w:val="QuoteChar"/>
    <w:semiHidden/>
    <w:unhideWhenUsed/>
    <w:rsid w:val="0060039B"/>
    <w:pPr>
      <w:suppressAutoHyphens/>
      <w:spacing w:after="240" w:line="260" w:lineRule="atLeast"/>
    </w:pPr>
    <w:rPr>
      <w:color w:val="000000"/>
      <w:sz w:val="18"/>
    </w:rPr>
  </w:style>
  <w:style w:type="character" w:customStyle="1" w:styleId="QuoteChar">
    <w:name w:val="Quote Char"/>
    <w:basedOn w:val="DefaultParagraphFont"/>
    <w:link w:val="Quote"/>
    <w:semiHidden/>
    <w:rsid w:val="0060039B"/>
    <w:rPr>
      <w:rFonts w:cs="Arial"/>
      <w:color w:val="000000"/>
      <w:sz w:val="18"/>
      <w:szCs w:val="20"/>
    </w:rPr>
  </w:style>
  <w:style w:type="paragraph" w:customStyle="1" w:styleId="R-Heading1">
    <w:name w:val="R-Heading 1"/>
    <w:basedOn w:val="Heading1"/>
    <w:next w:val="BodyText"/>
    <w:semiHidden/>
    <w:rsid w:val="0060039B"/>
    <w:pPr>
      <w:keepNext w:val="0"/>
      <w:framePr w:w="3341" w:hSpace="187" w:vSpace="187" w:wrap="auto" w:vAnchor="text" w:hAnchor="page" w:x="735" w:y="-71" w:anchorLock="1"/>
      <w:widowControl w:val="0"/>
      <w:pBdr>
        <w:top w:val="single" w:sz="36" w:space="0" w:color="000000"/>
      </w:pBdr>
      <w:spacing w:after="0" w:line="360" w:lineRule="atLeast"/>
      <w:outlineLvl w:val="9"/>
    </w:pPr>
    <w:rPr>
      <w:rFonts w:cs="Arial"/>
      <w:b w:val="0"/>
      <w:bCs w:val="0"/>
      <w:color w:val="000000"/>
      <w:kern w:val="28"/>
      <w:sz w:val="34"/>
      <w:szCs w:val="20"/>
    </w:rPr>
  </w:style>
  <w:style w:type="paragraph" w:customStyle="1" w:styleId="R-Heading2">
    <w:name w:val="R-Heading 2"/>
    <w:basedOn w:val="Heading2"/>
    <w:next w:val="BodyText"/>
    <w:semiHidden/>
    <w:rsid w:val="0060039B"/>
    <w:pPr>
      <w:keepNext w:val="0"/>
      <w:keepLines/>
      <w:framePr w:w="3341" w:hSpace="187" w:vSpace="187" w:wrap="auto" w:vAnchor="text" w:hAnchor="page" w:x="735" w:y="-57" w:anchorLock="1"/>
      <w:widowControl w:val="0"/>
      <w:spacing w:before="40" w:after="0" w:line="300" w:lineRule="exact"/>
      <w:outlineLvl w:val="9"/>
    </w:pPr>
    <w:rPr>
      <w:rFonts w:cs="Arial"/>
      <w:bCs w:val="0"/>
      <w:iCs w:val="0"/>
      <w:color w:val="000000"/>
      <w:kern w:val="28"/>
      <w:szCs w:val="20"/>
    </w:rPr>
  </w:style>
  <w:style w:type="paragraph" w:customStyle="1" w:styleId="R-Heading3">
    <w:name w:val="R-Heading 3"/>
    <w:basedOn w:val="Heading3"/>
    <w:next w:val="BodyText"/>
    <w:semiHidden/>
    <w:rsid w:val="0060039B"/>
    <w:pPr>
      <w:keepNext w:val="0"/>
      <w:framePr w:w="3341" w:hSpace="187" w:vSpace="187" w:wrap="auto" w:vAnchor="text" w:hAnchor="page" w:x="735" w:y="44" w:anchorLock="1"/>
      <w:widowControl w:val="0"/>
      <w:spacing w:after="0" w:line="260" w:lineRule="exact"/>
      <w:outlineLvl w:val="9"/>
    </w:pPr>
    <w:rPr>
      <w:rFonts w:cs="Arial"/>
      <w:bCs w:val="0"/>
      <w:color w:val="000000"/>
      <w:kern w:val="28"/>
      <w:szCs w:val="20"/>
    </w:rPr>
  </w:style>
  <w:style w:type="paragraph" w:customStyle="1" w:styleId="R-Heading4">
    <w:name w:val="R-Heading 4"/>
    <w:basedOn w:val="Heading4"/>
    <w:next w:val="BodyText"/>
    <w:semiHidden/>
    <w:rsid w:val="0060039B"/>
    <w:pPr>
      <w:spacing w:line="260" w:lineRule="atLeast"/>
      <w:outlineLvl w:val="9"/>
    </w:pPr>
    <w:rPr>
      <w:rFonts w:cs="Arial"/>
      <w:bCs w:val="0"/>
      <w:color w:val="000000"/>
      <w:szCs w:val="20"/>
    </w:rPr>
  </w:style>
  <w:style w:type="paragraph" w:customStyle="1" w:styleId="R-Heading5">
    <w:name w:val="R-Heading 5"/>
    <w:basedOn w:val="Heading5"/>
    <w:next w:val="BodyText"/>
    <w:semiHidden/>
    <w:rsid w:val="0060039B"/>
    <w:pPr>
      <w:spacing w:line="260" w:lineRule="atLeast"/>
      <w:outlineLvl w:val="9"/>
    </w:pPr>
    <w:rPr>
      <w:rFonts w:cs="Arial"/>
      <w:color w:val="000000"/>
    </w:rPr>
  </w:style>
  <w:style w:type="paragraph" w:customStyle="1" w:styleId="R-Heading6">
    <w:name w:val="R-Heading 6"/>
    <w:basedOn w:val="Heading6"/>
    <w:next w:val="BodyText"/>
    <w:semiHidden/>
    <w:rsid w:val="0060039B"/>
    <w:pPr>
      <w:spacing w:line="260" w:lineRule="atLeast"/>
      <w:outlineLvl w:val="9"/>
    </w:pPr>
    <w:rPr>
      <w:rFonts w:cs="Arial"/>
      <w:color w:val="000000"/>
    </w:rPr>
  </w:style>
  <w:style w:type="paragraph" w:customStyle="1" w:styleId="R-Heading7">
    <w:name w:val="R-Heading 7"/>
    <w:basedOn w:val="Heading7"/>
    <w:next w:val="BodyText"/>
    <w:semiHidden/>
    <w:rsid w:val="0060039B"/>
    <w:pPr>
      <w:spacing w:line="260" w:lineRule="atLeast"/>
      <w:outlineLvl w:val="9"/>
    </w:pPr>
    <w:rPr>
      <w:rFonts w:cs="Arial"/>
      <w:color w:val="000000"/>
    </w:rPr>
  </w:style>
  <w:style w:type="paragraph" w:customStyle="1" w:styleId="R-Heading8">
    <w:name w:val="R-Heading 8"/>
    <w:basedOn w:val="Heading8"/>
    <w:next w:val="BodyText"/>
    <w:semiHidden/>
    <w:rsid w:val="0060039B"/>
    <w:pPr>
      <w:spacing w:line="260" w:lineRule="atLeast"/>
      <w:outlineLvl w:val="9"/>
    </w:pPr>
    <w:rPr>
      <w:rFonts w:cs="Arial"/>
      <w:color w:val="000000"/>
    </w:rPr>
  </w:style>
  <w:style w:type="paragraph" w:customStyle="1" w:styleId="R-Heading9">
    <w:name w:val="R-Heading 9"/>
    <w:basedOn w:val="Heading9"/>
    <w:next w:val="BodyText"/>
    <w:semiHidden/>
    <w:rsid w:val="0060039B"/>
    <w:pPr>
      <w:spacing w:line="260" w:lineRule="atLeast"/>
      <w:outlineLvl w:val="9"/>
    </w:pPr>
    <w:rPr>
      <w:rFonts w:cs="Arial"/>
      <w:color w:val="000000"/>
    </w:rPr>
  </w:style>
  <w:style w:type="table" w:styleId="LightShading">
    <w:name w:val="Light Shading"/>
    <w:basedOn w:val="TableNormal"/>
    <w:uiPriority w:val="60"/>
    <w:rsid w:val="006003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039B"/>
    <w:rPr>
      <w:color w:val="3298FF" w:themeColor="accent1" w:themeShade="BF"/>
    </w:rPr>
    <w:tblPr>
      <w:tblStyleRowBandSize w:val="1"/>
      <w:tblStyleColBandSize w:val="1"/>
      <w:tblBorders>
        <w:top w:val="single" w:sz="8" w:space="0" w:color="99CCFF" w:themeColor="accent1"/>
        <w:bottom w:val="single" w:sz="8" w:space="0" w:color="99CCFF" w:themeColor="accent1"/>
      </w:tblBorders>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styleId="LightShading-Accent2">
    <w:name w:val="Light Shading Accent 2"/>
    <w:basedOn w:val="TableNormal"/>
    <w:uiPriority w:val="60"/>
    <w:rsid w:val="0060039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0039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bbreviations">
    <w:name w:val="Abbreviations"/>
    <w:basedOn w:val="Normal"/>
    <w:semiHidden/>
    <w:rsid w:val="0060039B"/>
    <w:pPr>
      <w:pBdr>
        <w:top w:val="single" w:sz="6" w:space="1" w:color="000000"/>
      </w:pBdr>
      <w:spacing w:line="260" w:lineRule="atLeast"/>
    </w:pPr>
    <w:rPr>
      <w:b/>
      <w:color w:val="000000"/>
    </w:rPr>
  </w:style>
  <w:style w:type="paragraph" w:customStyle="1" w:styleId="AgencyHeavyLine">
    <w:name w:val="AgencyHeavyLine"/>
    <w:basedOn w:val="Normal"/>
    <w:semiHidden/>
    <w:rsid w:val="0060039B"/>
    <w:pPr>
      <w:keepNext/>
      <w:pBdr>
        <w:top w:val="single" w:sz="48" w:space="1" w:color="000000"/>
      </w:pBdr>
      <w:ind w:right="14"/>
    </w:pPr>
    <w:rPr>
      <w:color w:val="000000"/>
      <w:sz w:val="12"/>
    </w:rPr>
  </w:style>
  <w:style w:type="paragraph" w:customStyle="1" w:styleId="AgencyBlank">
    <w:name w:val="AgencyBlank"/>
    <w:basedOn w:val="AgencyHeavyLine"/>
    <w:semiHidden/>
    <w:rsid w:val="0060039B"/>
    <w:pPr>
      <w:pBdr>
        <w:top w:val="none" w:sz="0" w:space="0" w:color="auto"/>
      </w:pBdr>
    </w:pPr>
  </w:style>
  <w:style w:type="paragraph" w:customStyle="1" w:styleId="BodyOrdering">
    <w:name w:val="Body Ordering"/>
    <w:basedOn w:val="Normal"/>
    <w:semiHidden/>
    <w:rsid w:val="0060039B"/>
    <w:pPr>
      <w:spacing w:after="160"/>
    </w:pPr>
    <w:rPr>
      <w:color w:val="000000"/>
    </w:rPr>
  </w:style>
  <w:style w:type="paragraph" w:customStyle="1" w:styleId="Body-singlespace">
    <w:name w:val="Body-single space"/>
    <w:basedOn w:val="Normal"/>
    <w:semiHidden/>
    <w:rsid w:val="0060039B"/>
    <w:pPr>
      <w:spacing w:line="260" w:lineRule="exact"/>
    </w:pPr>
    <w:rPr>
      <w:color w:val="000000"/>
    </w:rPr>
  </w:style>
  <w:style w:type="character" w:customStyle="1" w:styleId="Bold">
    <w:name w:val="Bold"/>
    <w:semiHidden/>
    <w:rsid w:val="0060039B"/>
    <w:rPr>
      <w:b/>
    </w:rPr>
  </w:style>
  <w:style w:type="character" w:customStyle="1" w:styleId="BoldItalic">
    <w:name w:val="BoldItalic"/>
    <w:semiHidden/>
    <w:rsid w:val="0060039B"/>
    <w:rPr>
      <w:b/>
      <w:i/>
    </w:rPr>
  </w:style>
  <w:style w:type="paragraph" w:customStyle="1" w:styleId="Bullet">
    <w:name w:val="Bullet"/>
    <w:basedOn w:val="Normal"/>
    <w:semiHidden/>
    <w:rsid w:val="0060039B"/>
    <w:pPr>
      <w:numPr>
        <w:numId w:val="17"/>
      </w:numPr>
    </w:pPr>
    <w:rPr>
      <w:color w:val="000000"/>
    </w:rPr>
  </w:style>
  <w:style w:type="paragraph" w:customStyle="1" w:styleId="Cell-AlignLeft">
    <w:name w:val="Cell - Align Left"/>
    <w:basedOn w:val="Normal"/>
    <w:uiPriority w:val="1"/>
    <w:rsid w:val="0060039B"/>
    <w:pPr>
      <w:keepLines/>
      <w:spacing w:before="20" w:after="60"/>
    </w:pPr>
    <w:rPr>
      <w:color w:val="000000"/>
      <w:sz w:val="18"/>
    </w:rPr>
  </w:style>
  <w:style w:type="paragraph" w:customStyle="1" w:styleId="Cell-AlignCenter">
    <w:name w:val="Cell - Align Center"/>
    <w:basedOn w:val="Cell-AlignLeft"/>
    <w:uiPriority w:val="1"/>
    <w:rsid w:val="0060039B"/>
    <w:pPr>
      <w:jc w:val="center"/>
    </w:pPr>
  </w:style>
  <w:style w:type="paragraph" w:customStyle="1" w:styleId="Cell-AlignRight">
    <w:name w:val="Cell - Align Right"/>
    <w:basedOn w:val="Cell-AlignLeft"/>
    <w:uiPriority w:val="1"/>
    <w:rsid w:val="0060039B"/>
    <w:pPr>
      <w:jc w:val="right"/>
    </w:pPr>
  </w:style>
  <w:style w:type="paragraph" w:customStyle="1" w:styleId="Cell-AlignRightBottom">
    <w:name w:val="Cell - Align Right Bottom"/>
    <w:basedOn w:val="Cell-AlignRight"/>
    <w:semiHidden/>
    <w:rsid w:val="0060039B"/>
  </w:style>
  <w:style w:type="paragraph" w:customStyle="1" w:styleId="Cell-Indent">
    <w:name w:val="Cell - Indent"/>
    <w:basedOn w:val="Cell-AlignLeft"/>
    <w:uiPriority w:val="1"/>
    <w:rsid w:val="0060039B"/>
    <w:pPr>
      <w:ind w:left="360"/>
    </w:pPr>
  </w:style>
  <w:style w:type="paragraph" w:customStyle="1" w:styleId="Cell-Indent2">
    <w:name w:val="Cell - Indent 2"/>
    <w:basedOn w:val="Cell-Indent"/>
    <w:uiPriority w:val="1"/>
    <w:rsid w:val="0060039B"/>
    <w:pPr>
      <w:ind w:left="720"/>
    </w:pPr>
  </w:style>
  <w:style w:type="paragraph" w:customStyle="1" w:styleId="Cell-List">
    <w:name w:val="Cell - List"/>
    <w:basedOn w:val="Cell-AlignLeft"/>
    <w:uiPriority w:val="1"/>
    <w:rsid w:val="0060039B"/>
    <w:pPr>
      <w:numPr>
        <w:numId w:val="18"/>
      </w:numPr>
    </w:pPr>
  </w:style>
  <w:style w:type="paragraph" w:customStyle="1" w:styleId="Cell-List2">
    <w:name w:val="Cell - List 2"/>
    <w:basedOn w:val="Cell-AlignLeft"/>
    <w:uiPriority w:val="1"/>
    <w:rsid w:val="0060039B"/>
    <w:pPr>
      <w:numPr>
        <w:numId w:val="19"/>
      </w:numPr>
    </w:pPr>
    <w:rPr>
      <w:szCs w:val="24"/>
    </w:rPr>
  </w:style>
  <w:style w:type="paragraph" w:customStyle="1" w:styleId="Cell-ListBullet">
    <w:name w:val="Cell - List Bullet"/>
    <w:basedOn w:val="Cell-AlignLeft"/>
    <w:uiPriority w:val="1"/>
    <w:rsid w:val="0060039B"/>
    <w:pPr>
      <w:numPr>
        <w:numId w:val="20"/>
      </w:numPr>
      <w:spacing w:before="0"/>
    </w:pPr>
  </w:style>
  <w:style w:type="paragraph" w:customStyle="1" w:styleId="Cell-ListBullet2">
    <w:name w:val="Cell - List Bullet 2"/>
    <w:basedOn w:val="Cell-AlignLeft"/>
    <w:uiPriority w:val="1"/>
    <w:rsid w:val="0060039B"/>
    <w:pPr>
      <w:numPr>
        <w:numId w:val="21"/>
      </w:numPr>
    </w:pPr>
    <w:rPr>
      <w:szCs w:val="24"/>
    </w:rPr>
  </w:style>
  <w:style w:type="paragraph" w:customStyle="1" w:styleId="CellHeading-Center">
    <w:name w:val="Cell Heading - Center"/>
    <w:basedOn w:val="Cell-AlignCenter"/>
    <w:uiPriority w:val="1"/>
    <w:rsid w:val="0060039B"/>
    <w:rPr>
      <w:b/>
    </w:rPr>
  </w:style>
  <w:style w:type="paragraph" w:customStyle="1" w:styleId="CellHeading-Left">
    <w:name w:val="Cell Heading - Left"/>
    <w:basedOn w:val="Cell-AlignLeft"/>
    <w:uiPriority w:val="1"/>
    <w:rsid w:val="0060039B"/>
    <w:rPr>
      <w:b/>
    </w:rPr>
  </w:style>
  <w:style w:type="paragraph" w:customStyle="1" w:styleId="CellHeading-Right">
    <w:name w:val="Cell Heading - Right"/>
    <w:basedOn w:val="Cell-AlignRight"/>
    <w:uiPriority w:val="1"/>
    <w:rsid w:val="0060039B"/>
    <w:rPr>
      <w:b/>
    </w:rPr>
  </w:style>
  <w:style w:type="paragraph" w:customStyle="1" w:styleId="CGLetterhead">
    <w:name w:val="CG Letterhead"/>
    <w:basedOn w:val="Normal"/>
    <w:uiPriority w:val="1"/>
    <w:semiHidden/>
    <w:rsid w:val="0060039B"/>
    <w:pPr>
      <w:framePr w:w="2074" w:hSpace="187" w:vSpace="187" w:wrap="auto" w:vAnchor="page" w:hAnchor="page" w:x="9447" w:y="1513"/>
      <w:spacing w:line="220" w:lineRule="exact"/>
      <w:jc w:val="right"/>
    </w:pPr>
    <w:rPr>
      <w:b/>
      <w:color w:val="000000"/>
    </w:rPr>
  </w:style>
  <w:style w:type="paragraph" w:customStyle="1" w:styleId="CopyrightNotice">
    <w:name w:val="CopyrightNotice"/>
    <w:basedOn w:val="Normal"/>
    <w:uiPriority w:val="1"/>
    <w:semiHidden/>
    <w:rsid w:val="0060039B"/>
    <w:pPr>
      <w:framePr w:hSpace="187" w:vSpace="187" w:wrap="around" w:vAnchor="page" w:hAnchor="margin" w:xAlign="right" w:y="12745"/>
      <w:pBdr>
        <w:top w:val="single" w:sz="4" w:space="6" w:color="000000"/>
        <w:left w:val="single" w:sz="4" w:space="6" w:color="000000"/>
        <w:bottom w:val="single" w:sz="4" w:space="6" w:color="000000"/>
        <w:right w:val="single" w:sz="4" w:space="6" w:color="000000"/>
      </w:pBdr>
      <w:spacing w:before="20" w:line="200" w:lineRule="exact"/>
    </w:pPr>
    <w:rPr>
      <w:color w:val="000000"/>
      <w:sz w:val="18"/>
    </w:rPr>
  </w:style>
  <w:style w:type="paragraph" w:customStyle="1" w:styleId="DecimalAligned">
    <w:name w:val="Decimal Aligned"/>
    <w:basedOn w:val="Normal"/>
    <w:uiPriority w:val="40"/>
    <w:semiHidden/>
    <w:rsid w:val="0060039B"/>
    <w:pPr>
      <w:tabs>
        <w:tab w:val="decimal" w:pos="360"/>
      </w:tabs>
      <w:spacing w:after="200" w:line="276" w:lineRule="auto"/>
    </w:pPr>
    <w:rPr>
      <w:rFonts w:ascii="Calibri" w:hAnsi="Calibri"/>
      <w:szCs w:val="22"/>
    </w:rPr>
  </w:style>
  <w:style w:type="paragraph" w:customStyle="1" w:styleId="DISCLAIMER-SINGLEPAGE">
    <w:name w:val="DISCLAIMER - SINGLE PAGE"/>
    <w:basedOn w:val="Normal"/>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rFonts w:ascii="ITCCentury Book" w:hAnsi="ITCCentury Book"/>
      <w:b/>
      <w:color w:val="000000"/>
      <w:sz w:val="28"/>
      <w:szCs w:val="28"/>
    </w:rPr>
  </w:style>
  <w:style w:type="paragraph" w:customStyle="1" w:styleId="DISCLAIMER-SINGLEPAGEHeader">
    <w:name w:val="DISCLAIMER - SINGLE PAGE Header"/>
    <w:basedOn w:val="Normal"/>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rFonts w:ascii="ITCCentury Book" w:hAnsi="ITCCentury Book"/>
      <w:b/>
      <w:color w:val="000000"/>
      <w:sz w:val="28"/>
      <w:szCs w:val="28"/>
    </w:rPr>
  </w:style>
  <w:style w:type="paragraph" w:customStyle="1" w:styleId="DISCLAIMER-SINGLEPAGEFooter">
    <w:name w:val="DISCLAIMER - SINGLE PAGE Footer"/>
    <w:basedOn w:val="DISCLAIMER-SINGLEPAGEHeader"/>
    <w:uiPriority w:val="1"/>
    <w:semiHidden/>
    <w:rsid w:val="0060039B"/>
    <w:pPr>
      <w:framePr w:wrap="around" w:x="189" w:y="14761"/>
    </w:pPr>
  </w:style>
  <w:style w:type="paragraph" w:customStyle="1" w:styleId="DISCLAIMER-BOTTOM">
    <w:name w:val="DISCLAIMER-BOTTOM"/>
    <w:basedOn w:val="Footer"/>
    <w:uiPriority w:val="1"/>
    <w:semiHidden/>
    <w:rsid w:val="0060039B"/>
    <w:pPr>
      <w:tabs>
        <w:tab w:val="right" w:pos="7200"/>
      </w:tabs>
      <w:ind w:left="-4320" w:right="-720"/>
      <w:jc w:val="center"/>
    </w:pPr>
    <w:rPr>
      <w:rFonts w:ascii="ITCCentury Book" w:hAnsi="ITCCentury Book"/>
      <w:b/>
      <w:caps/>
      <w:color w:val="000000"/>
      <w:sz w:val="28"/>
    </w:rPr>
  </w:style>
  <w:style w:type="paragraph" w:customStyle="1" w:styleId="Disclaimer-Bottom-Agency">
    <w:name w:val="Disclaimer-Bottom-Agency"/>
    <w:basedOn w:val="DISCLAIMER-BOTTOM"/>
    <w:uiPriority w:val="1"/>
    <w:semiHidden/>
    <w:rsid w:val="0060039B"/>
    <w:pPr>
      <w:ind w:left="-3240"/>
    </w:pPr>
  </w:style>
  <w:style w:type="paragraph" w:customStyle="1" w:styleId="DISCLAIMER-COVER">
    <w:name w:val="DISCLAIMER-COVER"/>
    <w:basedOn w:val="Normal"/>
    <w:uiPriority w:val="1"/>
    <w:semiHidden/>
    <w:rsid w:val="0060039B"/>
    <w:pPr>
      <w:framePr w:w="7200" w:h="360" w:hRule="exact" w:hSpace="187" w:wrap="around" w:vAnchor="page" w:hAnchor="page" w:x="4321" w:y="15121"/>
      <w:shd w:val="solid" w:color="FFFFFF" w:fill="FFFFFF"/>
      <w:tabs>
        <w:tab w:val="center" w:pos="1800"/>
      </w:tabs>
      <w:spacing w:line="260" w:lineRule="atLeast"/>
    </w:pPr>
    <w:rPr>
      <w:rFonts w:ascii="ITCCentury Book" w:hAnsi="ITCCentury Book"/>
      <w:b/>
      <w:caps/>
      <w:color w:val="000000"/>
      <w:sz w:val="28"/>
      <w:szCs w:val="28"/>
    </w:rPr>
  </w:style>
  <w:style w:type="paragraph" w:customStyle="1" w:styleId="DISCLAIMER-COVERTOP">
    <w:name w:val="DISCLAIMER-COVERTOP"/>
    <w:basedOn w:val="Normal"/>
    <w:uiPriority w:val="1"/>
    <w:semiHidden/>
    <w:rsid w:val="0060039B"/>
    <w:pPr>
      <w:framePr w:w="12240" w:h="360" w:hRule="exact" w:hSpace="187" w:wrap="around" w:vAnchor="page" w:hAnchor="page" w:x="1" w:y="217"/>
      <w:shd w:val="solid" w:color="FFFFFF" w:fill="FFFFFF"/>
      <w:spacing w:line="260" w:lineRule="atLeast"/>
      <w:jc w:val="center"/>
    </w:pPr>
    <w:rPr>
      <w:rFonts w:ascii="ITCCentury Book" w:hAnsi="ITCCentury Book"/>
      <w:b/>
      <w:noProof/>
      <w:color w:val="000000"/>
      <w:sz w:val="28"/>
      <w:szCs w:val="28"/>
    </w:rPr>
  </w:style>
  <w:style w:type="paragraph" w:customStyle="1" w:styleId="Disclaimer-SSI">
    <w:name w:val="Disclaimer-SSI"/>
    <w:basedOn w:val="Footer"/>
    <w:uiPriority w:val="1"/>
    <w:semiHidden/>
    <w:rsid w:val="0060039B"/>
    <w:pPr>
      <w:tabs>
        <w:tab w:val="right" w:pos="7110"/>
      </w:tabs>
    </w:pPr>
    <w:rPr>
      <w:color w:val="000000"/>
      <w:sz w:val="16"/>
    </w:rPr>
  </w:style>
  <w:style w:type="paragraph" w:customStyle="1" w:styleId="DISCLAIMER-TOP">
    <w:name w:val="DISCLAIMER-TOP"/>
    <w:basedOn w:val="DISCLAIMER-BOTTOM"/>
    <w:uiPriority w:val="1"/>
    <w:semiHidden/>
    <w:rsid w:val="0060039B"/>
    <w:pPr>
      <w:framePr w:w="12240" w:h="432" w:wrap="notBeside" w:vAnchor="page" w:hAnchor="page" w:x="1" w:y="361" w:anchorLock="1"/>
      <w:ind w:left="0" w:right="0"/>
      <w:suppressOverlap/>
    </w:pPr>
  </w:style>
  <w:style w:type="paragraph" w:customStyle="1" w:styleId="UnitedStatesGeneralAccountingOffice">
    <w:name w:val="United States General Accounting Office"/>
    <w:semiHidden/>
    <w:rsid w:val="0060039B"/>
    <w:pPr>
      <w:spacing w:before="60"/>
      <w:contextualSpacing/>
    </w:pPr>
    <w:rPr>
      <w:rFonts w:cs="Arial"/>
      <w:b/>
      <w:noProof/>
    </w:rPr>
  </w:style>
  <w:style w:type="paragraph" w:customStyle="1" w:styleId="DivisionName">
    <w:name w:val="Division Name"/>
    <w:basedOn w:val="UnitedStatesGeneralAccountingOffice"/>
    <w:semiHidden/>
    <w:rsid w:val="0060039B"/>
    <w:pPr>
      <w:jc w:val="right"/>
    </w:pPr>
    <w:rPr>
      <w:noProof w:val="0"/>
    </w:rPr>
  </w:style>
  <w:style w:type="paragraph" w:customStyle="1" w:styleId="DRAFT">
    <w:name w:val="DRAFT"/>
    <w:basedOn w:val="Normal"/>
    <w:uiPriority w:val="1"/>
    <w:semiHidden/>
    <w:rsid w:val="0060039B"/>
    <w:rPr>
      <w:caps/>
      <w:color w:val="808080"/>
      <w:sz w:val="16"/>
      <w:szCs w:val="22"/>
    </w:rPr>
  </w:style>
  <w:style w:type="paragraph" w:customStyle="1" w:styleId="Draft-Cover">
    <w:name w:val="Draft-Cover"/>
    <w:basedOn w:val="DRAFT"/>
    <w:uiPriority w:val="1"/>
    <w:semiHidden/>
    <w:rsid w:val="0060039B"/>
    <w:rPr>
      <w:caps w:val="0"/>
      <w:sz w:val="20"/>
      <w:szCs w:val="20"/>
    </w:rPr>
  </w:style>
  <w:style w:type="paragraph" w:customStyle="1" w:styleId="Equation">
    <w:name w:val="Equation"/>
    <w:basedOn w:val="Normal"/>
    <w:uiPriority w:val="1"/>
    <w:semiHidden/>
    <w:rsid w:val="0060039B"/>
    <w:rPr>
      <w:color w:val="000000"/>
    </w:rPr>
  </w:style>
  <w:style w:type="paragraph" w:customStyle="1" w:styleId="FigureTable-TitleFull">
    <w:name w:val="Figure/Table - Title Full"/>
    <w:basedOn w:val="Normal"/>
    <w:next w:val="BodyText"/>
    <w:uiPriority w:val="1"/>
    <w:rsid w:val="0060039B"/>
    <w:pPr>
      <w:keepNext/>
      <w:keepLines/>
      <w:widowControl w:val="0"/>
      <w:pBdr>
        <w:top w:val="single" w:sz="48" w:space="1" w:color="000000"/>
      </w:pBdr>
      <w:spacing w:after="160" w:line="200" w:lineRule="exact"/>
    </w:pPr>
    <w:rPr>
      <w:b/>
      <w:color w:val="000000"/>
      <w:sz w:val="18"/>
    </w:rPr>
  </w:style>
  <w:style w:type="paragraph" w:customStyle="1" w:styleId="FigureTableSource">
    <w:name w:val="Figure/Table Source"/>
    <w:basedOn w:val="TableCellLeft"/>
    <w:next w:val="BodyText"/>
    <w:rsid w:val="002F6458"/>
    <w:pPr>
      <w:spacing w:before="60" w:line="140" w:lineRule="exact"/>
    </w:pPr>
    <w:rPr>
      <w:rFonts w:asciiTheme="minorHAnsi" w:hAnsiTheme="minorHAnsi"/>
      <w:sz w:val="14"/>
      <w:szCs w:val="14"/>
    </w:rPr>
  </w:style>
  <w:style w:type="paragraph" w:customStyle="1" w:styleId="FigureTableNote">
    <w:name w:val="Figure/Table Note"/>
    <w:basedOn w:val="FigureTableSource"/>
    <w:next w:val="BodyText"/>
    <w:rsid w:val="002F6458"/>
    <w:pPr>
      <w:spacing w:before="80" w:line="180" w:lineRule="exact"/>
    </w:pPr>
    <w:rPr>
      <w:sz w:val="18"/>
      <w:szCs w:val="18"/>
    </w:rPr>
  </w:style>
  <w:style w:type="paragraph" w:customStyle="1" w:styleId="Table">
    <w:name w:val="Table"/>
    <w:semiHidden/>
    <w:rsid w:val="0060039B"/>
    <w:rPr>
      <w:rFonts w:cs="Arial"/>
      <w:color w:val="000000"/>
    </w:rPr>
  </w:style>
  <w:style w:type="paragraph" w:customStyle="1" w:styleId="FinancialHeading">
    <w:name w:val="Financial Heading"/>
    <w:basedOn w:val="Table"/>
    <w:uiPriority w:val="1"/>
    <w:semiHidden/>
    <w:rsid w:val="0060039B"/>
    <w:pPr>
      <w:pBdr>
        <w:top w:val="single" w:sz="4" w:space="1" w:color="auto"/>
      </w:pBdr>
      <w:spacing w:line="240" w:lineRule="exact"/>
      <w:ind w:left="-3600"/>
    </w:pPr>
    <w:rPr>
      <w:b/>
    </w:rPr>
  </w:style>
  <w:style w:type="paragraph" w:customStyle="1" w:styleId="FooterAgency">
    <w:name w:val="FooterAgency"/>
    <w:basedOn w:val="Footer"/>
    <w:uiPriority w:val="1"/>
    <w:semiHidden/>
    <w:rsid w:val="0060039B"/>
    <w:pPr>
      <w:tabs>
        <w:tab w:val="right" w:pos="8280"/>
      </w:tabs>
      <w:ind w:left="1080"/>
    </w:pPr>
    <w:rPr>
      <w:b/>
      <w:color w:val="000000"/>
      <w:sz w:val="16"/>
    </w:rPr>
  </w:style>
  <w:style w:type="character" w:customStyle="1" w:styleId="FootnoteItalic">
    <w:name w:val="Footnote Italic"/>
    <w:uiPriority w:val="1"/>
    <w:semiHidden/>
    <w:rsid w:val="0060039B"/>
    <w:rPr>
      <w:i/>
    </w:rPr>
  </w:style>
  <w:style w:type="paragraph" w:customStyle="1" w:styleId="ITC36Caps">
    <w:name w:val="ITC36Caps"/>
    <w:basedOn w:val="Normal"/>
    <w:semiHidden/>
    <w:rsid w:val="0060039B"/>
    <w:pPr>
      <w:framePr w:w="7200" w:h="9073" w:hSpace="180" w:wrap="auto" w:vAnchor="page" w:hAnchor="margin" w:x="1" w:y="3265"/>
      <w:spacing w:after="1200" w:line="720" w:lineRule="exact"/>
    </w:pPr>
    <w:rPr>
      <w:rFonts w:ascii="ITCCentury Book" w:hAnsi="ITCCentury Book"/>
      <w:caps/>
      <w:color w:val="000000"/>
      <w:spacing w:val="13"/>
      <w:sz w:val="72"/>
    </w:rPr>
  </w:style>
  <w:style w:type="paragraph" w:customStyle="1" w:styleId="ITC36">
    <w:name w:val="ITC36"/>
    <w:basedOn w:val="ITC36Caps"/>
    <w:semiHidden/>
    <w:rsid w:val="0060039B"/>
    <w:pPr>
      <w:framePr w:wrap="auto"/>
      <w:tabs>
        <w:tab w:val="left" w:pos="4500"/>
      </w:tabs>
      <w:spacing w:after="0"/>
    </w:pPr>
    <w:rPr>
      <w:caps w:val="0"/>
    </w:rPr>
  </w:style>
  <w:style w:type="paragraph" w:customStyle="1" w:styleId="GAO">
    <w:name w:val="GAO"/>
    <w:basedOn w:val="ITC36"/>
    <w:uiPriority w:val="1"/>
    <w:semiHidden/>
    <w:rsid w:val="0060039B"/>
    <w:pPr>
      <w:framePr w:w="1664" w:h="691" w:hRule="exact" w:hSpace="0" w:wrap="auto" w:vAnchor="margin" w:hAnchor="page" w:x="721" w:y="894"/>
      <w:tabs>
        <w:tab w:val="clear" w:pos="4500"/>
      </w:tabs>
    </w:pPr>
    <w:rPr>
      <w:spacing w:val="-60"/>
    </w:rPr>
  </w:style>
  <w:style w:type="paragraph" w:customStyle="1" w:styleId="GAOB-Number">
    <w:name w:val="GAO B - Number"/>
    <w:basedOn w:val="Normal"/>
    <w:next w:val="BodyText"/>
    <w:uiPriority w:val="1"/>
    <w:semiHidden/>
    <w:rsid w:val="0060039B"/>
    <w:pPr>
      <w:spacing w:line="260" w:lineRule="atLeast"/>
    </w:pPr>
    <w:rPr>
      <w:color w:val="000000"/>
    </w:rPr>
  </w:style>
  <w:style w:type="paragraph" w:customStyle="1" w:styleId="GAODivision">
    <w:name w:val="GAO Division"/>
    <w:basedOn w:val="Normal"/>
    <w:uiPriority w:val="1"/>
    <w:semiHidden/>
    <w:rsid w:val="0060039B"/>
    <w:pPr>
      <w:framePr w:w="3038" w:hSpace="187" w:vSpace="187" w:wrap="auto" w:vAnchor="page" w:hAnchor="page" w:x="8526" w:y="2060"/>
      <w:tabs>
        <w:tab w:val="num" w:pos="360"/>
      </w:tabs>
      <w:spacing w:line="220" w:lineRule="exact"/>
      <w:ind w:left="360" w:hanging="360"/>
      <w:jc w:val="right"/>
    </w:pPr>
    <w:rPr>
      <w:b/>
      <w:color w:val="000000"/>
    </w:rPr>
  </w:style>
  <w:style w:type="paragraph" w:customStyle="1" w:styleId="GAOFinancial">
    <w:name w:val="GAO Financial"/>
    <w:basedOn w:val="Table"/>
    <w:uiPriority w:val="1"/>
    <w:semiHidden/>
    <w:rsid w:val="0060039B"/>
    <w:pPr>
      <w:ind w:left="-3600"/>
    </w:pPr>
  </w:style>
  <w:style w:type="paragraph" w:customStyle="1" w:styleId="GAOJobCode">
    <w:name w:val="GAO Job Code"/>
    <w:uiPriority w:val="1"/>
    <w:semiHidden/>
    <w:rsid w:val="0060039B"/>
    <w:pPr>
      <w:framePr w:wrap="around" w:vAnchor="page" w:hAnchor="page" w:x="735" w:y="14905"/>
    </w:pPr>
    <w:rPr>
      <w:rFonts w:cs="Arial"/>
      <w:b/>
      <w:color w:val="000000"/>
      <w:kern w:val="28"/>
      <w:sz w:val="14"/>
    </w:rPr>
  </w:style>
  <w:style w:type="paragraph" w:customStyle="1" w:styleId="GAO-Letter">
    <w:name w:val="GAO-Letter"/>
    <w:basedOn w:val="Title"/>
    <w:uiPriority w:val="1"/>
    <w:semiHidden/>
    <w:rsid w:val="0060039B"/>
    <w:pPr>
      <w:framePr w:w="10800" w:h="1440" w:hSpace="180" w:vSpace="180" w:wrap="auto" w:vAnchor="page" w:hAnchor="page" w:x="721" w:y="793"/>
      <w:shd w:val="clear" w:color="auto" w:fill="FFFFFF"/>
      <w:spacing w:before="60" w:after="0" w:line="580" w:lineRule="exact"/>
      <w:outlineLvl w:val="9"/>
    </w:pPr>
    <w:rPr>
      <w:rFonts w:cs="Arial"/>
      <w:bCs w:val="0"/>
      <w:color w:val="000000"/>
      <w:sz w:val="54"/>
      <w:szCs w:val="20"/>
    </w:rPr>
  </w:style>
  <w:style w:type="paragraph" w:customStyle="1" w:styleId="H-BodyText">
    <w:name w:val="H-Body Text"/>
    <w:uiPriority w:val="1"/>
    <w:semiHidden/>
    <w:rsid w:val="0060039B"/>
    <w:pPr>
      <w:spacing w:after="120"/>
    </w:pPr>
    <w:rPr>
      <w:rFonts w:cs="Arial"/>
      <w:color w:val="000000"/>
      <w:sz w:val="21"/>
    </w:rPr>
  </w:style>
  <w:style w:type="paragraph" w:customStyle="1" w:styleId="HeaderAgency">
    <w:name w:val="HeaderAgency"/>
    <w:basedOn w:val="Header"/>
    <w:uiPriority w:val="1"/>
    <w:semiHidden/>
    <w:rsid w:val="0060039B"/>
  </w:style>
  <w:style w:type="paragraph" w:customStyle="1" w:styleId="Heading1-NotinTOC">
    <w:name w:val="Heading 1 - Not in TOC"/>
    <w:basedOn w:val="Heading1"/>
    <w:semiHidden/>
    <w:rsid w:val="0060039B"/>
    <w:pPr>
      <w:keepNext w:val="0"/>
      <w:framePr w:w="3341" w:hSpace="187" w:vSpace="187" w:wrap="auto" w:vAnchor="text" w:hAnchor="page" w:x="735" w:y="-71" w:anchorLock="1"/>
      <w:widowControl w:val="0"/>
      <w:pBdr>
        <w:top w:val="single" w:sz="36" w:space="0" w:color="000000"/>
      </w:pBdr>
      <w:tabs>
        <w:tab w:val="right" w:pos="10920"/>
      </w:tabs>
      <w:spacing w:after="0" w:line="360" w:lineRule="atLeast"/>
      <w:outlineLvl w:val="9"/>
    </w:pPr>
    <w:rPr>
      <w:rFonts w:cs="Arial"/>
      <w:b w:val="0"/>
      <w:bCs w:val="0"/>
      <w:color w:val="000000"/>
      <w:kern w:val="28"/>
      <w:sz w:val="34"/>
      <w:szCs w:val="20"/>
    </w:rPr>
  </w:style>
  <w:style w:type="paragraph" w:customStyle="1" w:styleId="Heading1-TopofPage">
    <w:name w:val="Heading 1 - Top of Page"/>
    <w:basedOn w:val="Heading2"/>
    <w:semiHidden/>
    <w:rsid w:val="0060039B"/>
    <w:pPr>
      <w:keepNext w:val="0"/>
      <w:keepLines/>
      <w:framePr w:w="3341" w:hSpace="187" w:vSpace="187" w:wrap="auto" w:vAnchor="text" w:hAnchor="page" w:x="735" w:y="1" w:anchorLock="1"/>
      <w:widowControl w:val="0"/>
      <w:spacing w:before="40" w:after="0" w:line="300" w:lineRule="exact"/>
    </w:pPr>
    <w:rPr>
      <w:rFonts w:cs="Arial"/>
      <w:bCs w:val="0"/>
      <w:iCs w:val="0"/>
      <w:noProof/>
      <w:color w:val="000000"/>
      <w:kern w:val="28"/>
      <w:szCs w:val="20"/>
    </w:rPr>
  </w:style>
  <w:style w:type="paragraph" w:customStyle="1" w:styleId="Headnote">
    <w:name w:val="Headnote"/>
    <w:basedOn w:val="Cell-AlignLeft"/>
    <w:semiHidden/>
    <w:rsid w:val="0060039B"/>
    <w:pPr>
      <w:pBdr>
        <w:top w:val="single" w:sz="8" w:space="1" w:color="auto"/>
      </w:pBdr>
      <w:spacing w:after="80"/>
    </w:pPr>
  </w:style>
  <w:style w:type="character" w:customStyle="1" w:styleId="Hypertext">
    <w:name w:val="Hypertext"/>
    <w:basedOn w:val="Hyperlink"/>
    <w:semiHidden/>
    <w:rsid w:val="0060039B"/>
    <w:rPr>
      <w:color w:val="0000FF"/>
      <w:u w:val="none"/>
    </w:rPr>
  </w:style>
  <w:style w:type="character" w:customStyle="1" w:styleId="Italic">
    <w:name w:val="Italic"/>
    <w:semiHidden/>
    <w:rsid w:val="0060039B"/>
    <w:rPr>
      <w:i/>
    </w:rPr>
  </w:style>
  <w:style w:type="paragraph" w:customStyle="1" w:styleId="ITC12">
    <w:name w:val="ITC12"/>
    <w:basedOn w:val="Normal"/>
    <w:semiHidden/>
    <w:rsid w:val="0060039B"/>
    <w:pPr>
      <w:framePr w:w="2880" w:h="1238" w:hRule="exact" w:hSpace="187" w:vSpace="187" w:wrap="auto" w:vAnchor="page" w:hAnchor="page" w:x="606" w:y="3227"/>
      <w:shd w:val="solid" w:color="FFFFFF" w:fill="FFFFFF"/>
    </w:pPr>
    <w:rPr>
      <w:rFonts w:ascii="ITCCentury Book" w:hAnsi="ITCCentury Book"/>
      <w:b/>
      <w:color w:val="000000"/>
    </w:rPr>
  </w:style>
  <w:style w:type="paragraph" w:customStyle="1" w:styleId="ITC14">
    <w:name w:val="ITC14"/>
    <w:basedOn w:val="Normal"/>
    <w:semiHidden/>
    <w:rsid w:val="0060039B"/>
    <w:rPr>
      <w:rFonts w:ascii="ITCCentury Book" w:hAnsi="ITCCentury Book"/>
      <w:color w:val="000000"/>
      <w:sz w:val="28"/>
    </w:rPr>
  </w:style>
  <w:style w:type="paragraph" w:customStyle="1" w:styleId="ITC20">
    <w:name w:val="ITC20"/>
    <w:basedOn w:val="Normal"/>
    <w:semiHidden/>
    <w:rsid w:val="0060039B"/>
    <w:pPr>
      <w:framePr w:w="7200" w:hSpace="187" w:vSpace="187" w:wrap="auto" w:vAnchor="page" w:hAnchor="page" w:x="4321" w:y="966"/>
      <w:spacing w:line="420" w:lineRule="exact"/>
    </w:pPr>
    <w:rPr>
      <w:rFonts w:ascii="ITCCentury Book" w:hAnsi="ITCCentury Book"/>
      <w:color w:val="000000"/>
      <w:spacing w:val="13"/>
      <w:sz w:val="40"/>
    </w:rPr>
  </w:style>
  <w:style w:type="paragraph" w:customStyle="1" w:styleId="Letter">
    <w:name w:val="Letter"/>
    <w:basedOn w:val="Normal"/>
    <w:semiHidden/>
    <w:unhideWhenUsed/>
    <w:rsid w:val="0060039B"/>
  </w:style>
  <w:style w:type="table" w:customStyle="1" w:styleId="LightShading-Accent11">
    <w:name w:val="Light Shading - Accent 11"/>
    <w:basedOn w:val="TableNormal"/>
    <w:uiPriority w:val="60"/>
    <w:rsid w:val="0060039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60039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BulletLong">
    <w:name w:val="List Bullet Long"/>
    <w:basedOn w:val="ListBullet"/>
    <w:semiHidden/>
    <w:rsid w:val="0060039B"/>
    <w:pPr>
      <w:numPr>
        <w:numId w:val="22"/>
      </w:numPr>
    </w:pPr>
  </w:style>
  <w:style w:type="paragraph" w:customStyle="1" w:styleId="ListBulletQuote">
    <w:name w:val="List Bullet Quote"/>
    <w:basedOn w:val="Quote"/>
    <w:semiHidden/>
    <w:rsid w:val="0060039B"/>
    <w:pPr>
      <w:numPr>
        <w:numId w:val="23"/>
      </w:numPr>
      <w:spacing w:after="120" w:line="240" w:lineRule="auto"/>
    </w:pPr>
  </w:style>
  <w:style w:type="paragraph" w:customStyle="1" w:styleId="ListBulleted">
    <w:name w:val="List Bulleted"/>
    <w:basedOn w:val="Normal"/>
    <w:semiHidden/>
    <w:rsid w:val="0060039B"/>
    <w:pPr>
      <w:numPr>
        <w:numId w:val="24"/>
      </w:numPr>
      <w:spacing w:line="260" w:lineRule="atLeast"/>
    </w:pPr>
    <w:rPr>
      <w:color w:val="000000"/>
    </w:rPr>
  </w:style>
  <w:style w:type="paragraph" w:customStyle="1" w:styleId="ListNumbered">
    <w:name w:val="List Numbered"/>
    <w:basedOn w:val="List"/>
    <w:semiHidden/>
    <w:rsid w:val="0060039B"/>
    <w:pPr>
      <w:numPr>
        <w:numId w:val="25"/>
      </w:numPr>
    </w:pPr>
    <w:rPr>
      <w:color w:val="000000"/>
    </w:rPr>
  </w:style>
  <w:style w:type="paragraph" w:customStyle="1" w:styleId="ListNumbered2">
    <w:name w:val="List Numbered 2"/>
    <w:basedOn w:val="List"/>
    <w:semiHidden/>
    <w:rsid w:val="0060039B"/>
    <w:pPr>
      <w:numPr>
        <w:numId w:val="26"/>
      </w:numPr>
      <w:spacing w:after="120"/>
      <w:contextualSpacing/>
    </w:pPr>
    <w:rPr>
      <w:color w:val="000000"/>
    </w:rPr>
  </w:style>
  <w:style w:type="paragraph" w:customStyle="1" w:styleId="ListNumbered3">
    <w:name w:val="List Numbered 3"/>
    <w:basedOn w:val="List"/>
    <w:semiHidden/>
    <w:rsid w:val="0060039B"/>
    <w:pPr>
      <w:numPr>
        <w:numId w:val="27"/>
      </w:numPr>
      <w:spacing w:after="120"/>
      <w:contextualSpacing/>
    </w:pPr>
    <w:rPr>
      <w:color w:val="000000"/>
    </w:rPr>
  </w:style>
  <w:style w:type="paragraph" w:customStyle="1" w:styleId="ListNumbered4">
    <w:name w:val="List Numbered 4"/>
    <w:basedOn w:val="List"/>
    <w:semiHidden/>
    <w:rsid w:val="0060039B"/>
    <w:pPr>
      <w:numPr>
        <w:numId w:val="28"/>
      </w:numPr>
      <w:spacing w:after="120"/>
      <w:contextualSpacing/>
    </w:pPr>
    <w:rPr>
      <w:color w:val="000000"/>
    </w:rPr>
  </w:style>
  <w:style w:type="paragraph" w:customStyle="1" w:styleId="ListNumbered5">
    <w:name w:val="List Numbered 5"/>
    <w:basedOn w:val="List"/>
    <w:semiHidden/>
    <w:rsid w:val="0060039B"/>
    <w:pPr>
      <w:numPr>
        <w:numId w:val="29"/>
      </w:numPr>
      <w:spacing w:after="120"/>
      <w:contextualSpacing/>
    </w:pPr>
    <w:rPr>
      <w:color w:val="000000"/>
    </w:rPr>
  </w:style>
  <w:style w:type="paragraph" w:customStyle="1" w:styleId="MAINTITLE">
    <w:name w:val="MAIN TITLE"/>
    <w:semiHidden/>
    <w:rsid w:val="0060039B"/>
    <w:pPr>
      <w:spacing w:after="1200" w:line="720" w:lineRule="exact"/>
    </w:pPr>
    <w:rPr>
      <w:rFonts w:ascii="ITCCentury Book" w:hAnsi="ITCCentury Book"/>
      <w:caps/>
      <w:spacing w:val="-20"/>
      <w:sz w:val="72"/>
    </w:rPr>
  </w:style>
  <w:style w:type="paragraph" w:customStyle="1" w:styleId="NoteCaption">
    <w:name w:val="Note/Caption"/>
    <w:basedOn w:val="Table"/>
    <w:semiHidden/>
    <w:rsid w:val="0060039B"/>
    <w:pPr>
      <w:keepLines/>
      <w:spacing w:before="80" w:after="240" w:line="180" w:lineRule="exact"/>
      <w:contextualSpacing/>
    </w:pPr>
    <w:rPr>
      <w:sz w:val="16"/>
    </w:rPr>
  </w:style>
  <w:style w:type="paragraph" w:customStyle="1" w:styleId="Notice">
    <w:name w:val="Notice"/>
    <w:basedOn w:val="Normal"/>
    <w:semiHidden/>
    <w:rsid w:val="0060039B"/>
    <w:pPr>
      <w:framePr w:w="3312" w:hSpace="187" w:vSpace="187" w:wrap="auto" w:vAnchor="page" w:hAnchor="page" w:x="721" w:y="10081"/>
      <w:spacing w:line="400" w:lineRule="exact"/>
    </w:pPr>
    <w:rPr>
      <w:rFonts w:ascii="ITCCentury Book" w:hAnsi="ITCCentury Book"/>
      <w:color w:val="FF0000"/>
      <w:sz w:val="36"/>
    </w:rPr>
  </w:style>
  <w:style w:type="paragraph" w:customStyle="1" w:styleId="OrderingInfo">
    <w:name w:val="Ordering Info"/>
    <w:basedOn w:val="Normal"/>
    <w:semiHidden/>
    <w:rsid w:val="0060039B"/>
    <w:pPr>
      <w:spacing w:after="240" w:line="260" w:lineRule="atLeast"/>
    </w:pPr>
    <w:rPr>
      <w:color w:val="000000"/>
    </w:rPr>
  </w:style>
  <w:style w:type="paragraph" w:customStyle="1" w:styleId="Preformatted">
    <w:name w:val="Preformatted"/>
    <w:basedOn w:val="Normal"/>
    <w:semiHidden/>
    <w:rsid w:val="0060039B"/>
    <w:pPr>
      <w:autoSpaceDE w:val="0"/>
      <w:autoSpaceDN w:val="0"/>
      <w:adjustRightInd w:val="0"/>
      <w:spacing w:before="440" w:after="120" w:line="220" w:lineRule="atLeast"/>
    </w:pPr>
    <w:rPr>
      <w:rFonts w:cs="Courier New"/>
      <w:color w:val="000000"/>
      <w:sz w:val="18"/>
    </w:rPr>
  </w:style>
  <w:style w:type="paragraph" w:customStyle="1" w:styleId="QRText">
    <w:name w:val="QR Text"/>
    <w:basedOn w:val="Normal"/>
    <w:semiHidden/>
    <w:rsid w:val="0060039B"/>
    <w:pPr>
      <w:framePr w:w="2347" w:h="691" w:hRule="exact" w:wrap="around" w:vAnchor="page" w:hAnchor="page" w:x="735" w:y="11665"/>
    </w:pPr>
    <w:rPr>
      <w:b/>
      <w:color w:val="000000"/>
      <w:szCs w:val="16"/>
    </w:rPr>
  </w:style>
  <w:style w:type="paragraph" w:customStyle="1" w:styleId="QRText2">
    <w:name w:val="QR Text2"/>
    <w:basedOn w:val="QRText"/>
    <w:semiHidden/>
    <w:rsid w:val="0060039B"/>
    <w:pPr>
      <w:framePr w:wrap="around" w:y="12385"/>
    </w:pPr>
    <w:rPr>
      <w:color w:val="595959"/>
    </w:rPr>
  </w:style>
  <w:style w:type="paragraph" w:customStyle="1" w:styleId="R-CommentText">
    <w:name w:val="R-CommentText"/>
    <w:basedOn w:val="CommentText"/>
    <w:semiHidden/>
    <w:rsid w:val="0060039B"/>
    <w:pPr>
      <w:framePr w:w="2304" w:hSpace="187" w:vSpace="187" w:wrap="auto" w:vAnchor="page" w:hAnchor="page" w:x="721" w:y="3198" w:anchorLock="1"/>
      <w:widowControl w:val="0"/>
      <w:outlineLvl w:val="2"/>
    </w:pPr>
    <w:rPr>
      <w:color w:val="000000"/>
      <w:kern w:val="28"/>
    </w:rPr>
  </w:style>
  <w:style w:type="paragraph" w:customStyle="1" w:styleId="RegAddress">
    <w:name w:val="RegAddress"/>
    <w:basedOn w:val="Normal"/>
    <w:semiHidden/>
    <w:rsid w:val="0060039B"/>
    <w:pPr>
      <w:spacing w:line="200" w:lineRule="exact"/>
    </w:pPr>
    <w:rPr>
      <w:b/>
      <w:sz w:val="18"/>
    </w:rPr>
  </w:style>
  <w:style w:type="paragraph" w:customStyle="1" w:styleId="ReportNumber">
    <w:name w:val="Report Number"/>
    <w:basedOn w:val="Normal"/>
    <w:semiHidden/>
    <w:rsid w:val="0060039B"/>
    <w:pPr>
      <w:framePr w:w="8885" w:hSpace="187" w:vSpace="187" w:wrap="auto" w:vAnchor="page" w:hAnchor="page" w:x="692" w:y="15049"/>
      <w:shd w:val="solid" w:color="FFFFFF" w:fill="FFFFFF"/>
      <w:spacing w:line="260" w:lineRule="atLeast"/>
    </w:pPr>
    <w:rPr>
      <w:b/>
      <w:color w:val="000000"/>
      <w:sz w:val="16"/>
    </w:rPr>
  </w:style>
  <w:style w:type="paragraph" w:customStyle="1" w:styleId="Section">
    <w:name w:val="Section #"/>
    <w:basedOn w:val="Normal"/>
    <w:semiHidden/>
    <w:rsid w:val="0060039B"/>
    <w:pPr>
      <w:spacing w:line="260" w:lineRule="atLeast"/>
    </w:pPr>
    <w:rPr>
      <w:color w:val="000000"/>
    </w:rPr>
  </w:style>
  <w:style w:type="paragraph" w:customStyle="1" w:styleId="ShortTitle">
    <w:name w:val="Short Title"/>
    <w:basedOn w:val="Footer"/>
    <w:semiHidden/>
    <w:rsid w:val="0060039B"/>
    <w:pPr>
      <w:framePr w:w="7200" w:h="9073" w:hSpace="180" w:wrap="auto" w:vAnchor="page" w:hAnchor="margin" w:x="1" w:y="3265"/>
      <w:tabs>
        <w:tab w:val="right" w:pos="7200"/>
      </w:tabs>
    </w:pPr>
    <w:rPr>
      <w:b/>
      <w:color w:val="000000"/>
      <w:sz w:val="16"/>
    </w:rPr>
  </w:style>
  <w:style w:type="paragraph" w:customStyle="1" w:styleId="Source23">
    <w:name w:val="Source 2/3"/>
    <w:basedOn w:val="NoteCaption"/>
    <w:semiHidden/>
    <w:rsid w:val="0060039B"/>
    <w:pPr>
      <w:spacing w:before="60" w:after="0" w:line="140" w:lineRule="exact"/>
    </w:pPr>
    <w:rPr>
      <w:sz w:val="12"/>
    </w:rPr>
  </w:style>
  <w:style w:type="paragraph" w:customStyle="1" w:styleId="SourceFull">
    <w:name w:val="Source Full"/>
    <w:basedOn w:val="NoteCaption"/>
    <w:semiHidden/>
    <w:rsid w:val="0060039B"/>
    <w:pPr>
      <w:spacing w:before="60" w:line="140" w:lineRule="exact"/>
      <w:ind w:left="-3600"/>
    </w:pPr>
    <w:rPr>
      <w:sz w:val="12"/>
    </w:rPr>
  </w:style>
  <w:style w:type="table" w:customStyle="1" w:styleId="SSIWarning">
    <w:name w:val="SSI Warning"/>
    <w:basedOn w:val="TableNormal"/>
    <w:rsid w:val="00994EC6"/>
    <w:rPr>
      <w:color w:val="000000"/>
      <w:sz w:val="16"/>
      <w:szCs w:val="16"/>
    </w:rPr>
    <w:tblPr>
      <w:jc w:val="right"/>
      <w:tblBorders>
        <w:top w:val="single" w:sz="4" w:space="0" w:color="auto"/>
        <w:left w:val="single" w:sz="4" w:space="0" w:color="auto"/>
        <w:bottom w:val="single" w:sz="4" w:space="0" w:color="auto"/>
        <w:right w:val="single" w:sz="4" w:space="0" w:color="auto"/>
      </w:tblBorders>
      <w:tblCellMar>
        <w:left w:w="72" w:type="dxa"/>
        <w:right w:w="72" w:type="dxa"/>
      </w:tblCellMar>
    </w:tblPr>
    <w:trPr>
      <w:jc w:val="right"/>
    </w:trPr>
    <w:tcPr>
      <w:shd w:val="clear" w:color="auto" w:fill="auto"/>
    </w:tcPr>
  </w:style>
  <w:style w:type="paragraph" w:customStyle="1" w:styleId="Style1">
    <w:name w:val="Style1"/>
    <w:next w:val="Normal"/>
    <w:semiHidden/>
    <w:rsid w:val="0060039B"/>
    <w:pPr>
      <w:keepNext/>
      <w:keepLines/>
      <w:spacing w:before="360"/>
      <w:ind w:left="-3586"/>
    </w:pPr>
    <w:rPr>
      <w:rFonts w:cs="Arial"/>
      <w:color w:val="000000"/>
      <w:sz w:val="28"/>
    </w:rPr>
  </w:style>
  <w:style w:type="paragraph" w:customStyle="1" w:styleId="Subject">
    <w:name w:val="Subject"/>
    <w:basedOn w:val="BodyText"/>
    <w:semiHidden/>
    <w:rsid w:val="0060039B"/>
    <w:rPr>
      <w:b/>
      <w:szCs w:val="22"/>
    </w:rPr>
  </w:style>
  <w:style w:type="character" w:customStyle="1" w:styleId="Subscript">
    <w:name w:val="Subscript"/>
    <w:semiHidden/>
    <w:rsid w:val="0060039B"/>
    <w:rPr>
      <w:vertAlign w:val="subscript"/>
    </w:rPr>
  </w:style>
  <w:style w:type="character" w:styleId="SubtleEmphasis">
    <w:name w:val="Subtle Emphasis"/>
    <w:basedOn w:val="DefaultParagraphFont"/>
    <w:uiPriority w:val="19"/>
    <w:semiHidden/>
    <w:rsid w:val="0060039B"/>
    <w:rPr>
      <w:rFonts w:eastAsia="Times New Roman" w:cs="Times New Roman"/>
      <w:bCs w:val="0"/>
      <w:i/>
      <w:iCs/>
      <w:color w:val="808080"/>
      <w:szCs w:val="22"/>
      <w:lang w:val="en-US"/>
    </w:rPr>
  </w:style>
  <w:style w:type="character" w:customStyle="1" w:styleId="Superscript">
    <w:name w:val="Superscript"/>
    <w:semiHidden/>
    <w:rsid w:val="0060039B"/>
    <w:rPr>
      <w:vertAlign w:val="superscript"/>
    </w:rPr>
  </w:style>
  <w:style w:type="paragraph" w:customStyle="1" w:styleId="SurveyHeading1">
    <w:name w:val="Survey Heading 1"/>
    <w:semiHidden/>
    <w:rsid w:val="0060039B"/>
    <w:pPr>
      <w:keepNext/>
      <w:keepLines/>
      <w:pBdr>
        <w:top w:val="single" w:sz="48" w:space="1" w:color="000000"/>
      </w:pBdr>
      <w:spacing w:before="440"/>
      <w:ind w:left="-3586" w:right="14"/>
    </w:pPr>
    <w:rPr>
      <w:rFonts w:cs="Arial"/>
      <w:color w:val="000000"/>
      <w:sz w:val="34"/>
      <w:szCs w:val="24"/>
    </w:rPr>
  </w:style>
  <w:style w:type="paragraph" w:customStyle="1" w:styleId="SurveyHeading2">
    <w:name w:val="Survey Heading 2"/>
    <w:next w:val="Normal"/>
    <w:semiHidden/>
    <w:rsid w:val="0060039B"/>
    <w:pPr>
      <w:keepNext/>
      <w:keepLines/>
      <w:pBdr>
        <w:top w:val="single" w:sz="4" w:space="1" w:color="000000"/>
      </w:pBdr>
      <w:spacing w:before="360"/>
      <w:ind w:left="-3586" w:right="14"/>
    </w:pPr>
    <w:rPr>
      <w:rFonts w:cs="Arial"/>
      <w:color w:val="000000"/>
      <w:sz w:val="28"/>
    </w:rPr>
  </w:style>
  <w:style w:type="paragraph" w:customStyle="1" w:styleId="SurveyHeading3">
    <w:name w:val="Survey Heading 3"/>
    <w:next w:val="Normal"/>
    <w:semiHidden/>
    <w:rsid w:val="0060039B"/>
    <w:pPr>
      <w:keepNext/>
      <w:keepLines/>
      <w:spacing w:before="360"/>
      <w:ind w:left="-3586"/>
    </w:pPr>
    <w:rPr>
      <w:rFonts w:cs="Arial"/>
      <w:color w:val="000000"/>
      <w:sz w:val="28"/>
    </w:rPr>
  </w:style>
  <w:style w:type="paragraph" w:customStyle="1" w:styleId="SurveyQuestion">
    <w:name w:val="Survey Question"/>
    <w:semiHidden/>
    <w:rsid w:val="0060039B"/>
    <w:pPr>
      <w:keepNext/>
      <w:keepLines/>
      <w:spacing w:before="240" w:after="120"/>
      <w:ind w:left="-3586" w:right="14"/>
    </w:pPr>
    <w:rPr>
      <w:rFonts w:cs="Arial"/>
      <w:color w:val="000000"/>
    </w:rPr>
  </w:style>
  <w:style w:type="paragraph" w:customStyle="1" w:styleId="TableHeavyLine5inch">
    <w:name w:val="TableHeavyLine 5 inch"/>
    <w:basedOn w:val="Normal"/>
    <w:semiHidden/>
    <w:rsid w:val="0060039B"/>
    <w:pPr>
      <w:keepNext/>
      <w:keepLines/>
      <w:pBdr>
        <w:top w:val="single" w:sz="48" w:space="1" w:color="000000"/>
      </w:pBdr>
      <w:spacing w:line="200" w:lineRule="exact"/>
      <w:ind w:right="14"/>
    </w:pPr>
    <w:rPr>
      <w:b/>
      <w:color w:val="000000"/>
      <w:sz w:val="12"/>
    </w:rPr>
  </w:style>
  <w:style w:type="paragraph" w:customStyle="1" w:styleId="TableHeavyLine7inch">
    <w:name w:val="TableHeavyLine 7 inch"/>
    <w:basedOn w:val="TableHeavyLine5inch"/>
    <w:semiHidden/>
    <w:rsid w:val="0060039B"/>
    <w:pPr>
      <w:ind w:left="-3600"/>
    </w:pPr>
  </w:style>
  <w:style w:type="paragraph" w:customStyle="1" w:styleId="Testifier">
    <w:name w:val="Testifier"/>
    <w:basedOn w:val="MAINTITLE"/>
    <w:semiHidden/>
    <w:rsid w:val="0060039B"/>
    <w:pPr>
      <w:spacing w:after="0" w:line="240" w:lineRule="auto"/>
    </w:pPr>
    <w:rPr>
      <w:sz w:val="28"/>
    </w:rPr>
  </w:style>
  <w:style w:type="paragraph" w:customStyle="1" w:styleId="Title-Appendix">
    <w:name w:val="Title - Appendix"/>
    <w:basedOn w:val="Normal"/>
    <w:semiHidden/>
    <w:rsid w:val="0060039B"/>
    <w:rPr>
      <w:rFonts w:ascii="ITCCentury Book" w:hAnsi="ITCCentury Book"/>
      <w:color w:val="000000"/>
      <w:sz w:val="54"/>
    </w:rPr>
  </w:style>
  <w:style w:type="paragraph" w:customStyle="1" w:styleId="Title-Briefing">
    <w:name w:val="Title - Briefing"/>
    <w:basedOn w:val="Title-Appendix"/>
    <w:semiHidden/>
    <w:rsid w:val="0060039B"/>
  </w:style>
  <w:style w:type="paragraph" w:customStyle="1" w:styleId="Title-Executive">
    <w:name w:val="Title - Executive"/>
    <w:basedOn w:val="Title-Appendix"/>
    <w:semiHidden/>
    <w:rsid w:val="0060039B"/>
  </w:style>
  <w:style w:type="paragraph" w:customStyle="1" w:styleId="Title-Chapter">
    <w:name w:val="Title - Chapter"/>
    <w:basedOn w:val="Title-Executive"/>
    <w:semiHidden/>
    <w:rsid w:val="0060039B"/>
  </w:style>
  <w:style w:type="paragraph" w:customStyle="1" w:styleId="Title-Related">
    <w:name w:val="Title - Related"/>
    <w:basedOn w:val="Title-Appendix"/>
    <w:semiHidden/>
    <w:rsid w:val="0060039B"/>
  </w:style>
  <w:style w:type="character" w:customStyle="1" w:styleId="TOCPageNumber">
    <w:name w:val="TOCPageNumber"/>
    <w:basedOn w:val="DefaultParagraphFont"/>
    <w:semiHidden/>
    <w:rsid w:val="0060039B"/>
    <w:rPr>
      <w:noProof w:val="0"/>
      <w:sz w:val="22"/>
      <w:szCs w:val="22"/>
      <w:lang w:val="en-US"/>
    </w:rPr>
  </w:style>
  <w:style w:type="character" w:customStyle="1" w:styleId="Underline">
    <w:name w:val="Underline"/>
    <w:semiHidden/>
    <w:rsid w:val="0060039B"/>
  </w:style>
  <w:style w:type="paragraph" w:customStyle="1" w:styleId="UnitedStatesGovernmentAccountabilityOffice">
    <w:name w:val="United States Government Accountability Office"/>
    <w:basedOn w:val="Normal"/>
    <w:semiHidden/>
    <w:rsid w:val="0060039B"/>
    <w:pPr>
      <w:framePr w:w="5040" w:hSpace="187" w:vSpace="187" w:wrap="around" w:vAnchor="page" w:hAnchor="page" w:x="721" w:y="2017"/>
      <w:tabs>
        <w:tab w:val="left" w:pos="3960"/>
      </w:tabs>
      <w:spacing w:line="220" w:lineRule="exact"/>
    </w:pPr>
    <w:rPr>
      <w:rFonts w:ascii="ITCCentury Book" w:hAnsi="ITCCentury Book"/>
      <w:b/>
      <w:color w:val="000000"/>
    </w:rPr>
  </w:style>
  <w:style w:type="table" w:customStyle="1" w:styleId="LightShading2">
    <w:name w:val="Light Shading2"/>
    <w:basedOn w:val="TableNormal"/>
    <w:uiPriority w:val="60"/>
    <w:rsid w:val="006003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60039B"/>
    <w:rPr>
      <w:color w:val="3298FF" w:themeColor="accent1" w:themeShade="BF"/>
    </w:rPr>
    <w:tblPr>
      <w:tblStyleRowBandSize w:val="1"/>
      <w:tblStyleColBandSize w:val="1"/>
      <w:tblBorders>
        <w:top w:val="single" w:sz="8" w:space="0" w:color="99CCFF" w:themeColor="accent1"/>
        <w:bottom w:val="single" w:sz="8" w:space="0" w:color="99CCFF" w:themeColor="accent1"/>
      </w:tblBorders>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styleId="LightList">
    <w:name w:val="Light List"/>
    <w:basedOn w:val="TableNormal"/>
    <w:uiPriority w:val="61"/>
    <w:rsid w:val="00994E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994EC6"/>
    <w:rPr>
      <w:color w:val="0D6F35" w:themeColor="accent6" w:themeShade="BF"/>
    </w:rPr>
    <w:tblPr>
      <w:tblStyleRowBandSize w:val="1"/>
      <w:tblStyleColBandSize w:val="1"/>
      <w:tblBorders>
        <w:top w:val="single" w:sz="8" w:space="0" w:color="129548" w:themeColor="accent6"/>
        <w:bottom w:val="single" w:sz="8" w:space="0" w:color="129548" w:themeColor="accent6"/>
      </w:tblBorders>
    </w:tblPr>
    <w:tblStylePr w:type="firstRow">
      <w:pPr>
        <w:spacing w:before="0" w:after="0" w:line="240" w:lineRule="auto"/>
      </w:pPr>
      <w:rPr>
        <w:b/>
        <w:bCs/>
      </w:rPr>
      <w:tblPr/>
      <w:tcPr>
        <w:tcBorders>
          <w:top w:val="single" w:sz="8" w:space="0" w:color="129548" w:themeColor="accent6"/>
          <w:left w:val="nil"/>
          <w:bottom w:val="single" w:sz="8" w:space="0" w:color="129548" w:themeColor="accent6"/>
          <w:right w:val="nil"/>
          <w:insideH w:val="nil"/>
          <w:insideV w:val="nil"/>
        </w:tcBorders>
      </w:tcPr>
    </w:tblStylePr>
    <w:tblStylePr w:type="lastRow">
      <w:pPr>
        <w:spacing w:before="0" w:after="0" w:line="240" w:lineRule="auto"/>
      </w:pPr>
      <w:rPr>
        <w:b/>
        <w:bCs/>
      </w:rPr>
      <w:tblPr/>
      <w:tcPr>
        <w:tcBorders>
          <w:top w:val="single" w:sz="8" w:space="0" w:color="129548" w:themeColor="accent6"/>
          <w:left w:val="nil"/>
          <w:bottom w:val="single" w:sz="8" w:space="0" w:color="12954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5CE" w:themeFill="accent6" w:themeFillTint="3F"/>
      </w:tcPr>
    </w:tblStylePr>
    <w:tblStylePr w:type="band1Horz">
      <w:tblPr/>
      <w:tcPr>
        <w:tcBorders>
          <w:left w:val="nil"/>
          <w:right w:val="nil"/>
          <w:insideH w:val="nil"/>
          <w:insideV w:val="nil"/>
        </w:tcBorders>
        <w:shd w:val="clear" w:color="auto" w:fill="B3F5CE" w:themeFill="accent6" w:themeFillTint="3F"/>
      </w:tcPr>
    </w:tblStylePr>
  </w:style>
  <w:style w:type="table" w:styleId="MediumGrid2-Accent6">
    <w:name w:val="Medium Grid 2 Accent 6"/>
    <w:basedOn w:val="TableNormal"/>
    <w:uiPriority w:val="68"/>
    <w:rsid w:val="00994EC6"/>
    <w:rPr>
      <w:rFonts w:asciiTheme="majorHAnsi" w:eastAsiaTheme="majorEastAsia" w:hAnsiTheme="majorHAnsi" w:cstheme="majorBidi"/>
      <w:color w:val="000000" w:themeColor="text1"/>
    </w:rPr>
    <w:tblPr>
      <w:tblStyleRowBandSize w:val="1"/>
      <w:tblStyleColBandSize w:val="1"/>
      <w:tblBorders>
        <w:top w:val="single" w:sz="8" w:space="0" w:color="129548" w:themeColor="accent6"/>
        <w:left w:val="single" w:sz="8" w:space="0" w:color="129548" w:themeColor="accent6"/>
        <w:bottom w:val="single" w:sz="8" w:space="0" w:color="129548" w:themeColor="accent6"/>
        <w:right w:val="single" w:sz="8" w:space="0" w:color="129548" w:themeColor="accent6"/>
        <w:insideH w:val="single" w:sz="8" w:space="0" w:color="129548" w:themeColor="accent6"/>
        <w:insideV w:val="single" w:sz="8" w:space="0" w:color="129548" w:themeColor="accent6"/>
      </w:tblBorders>
    </w:tblPr>
    <w:tcPr>
      <w:shd w:val="clear" w:color="auto" w:fill="B3F5CE" w:themeFill="accent6" w:themeFillTint="3F"/>
    </w:tcPr>
    <w:tblStylePr w:type="firstRow">
      <w:rPr>
        <w:b/>
        <w:bCs/>
        <w:color w:val="000000" w:themeColor="text1"/>
      </w:rPr>
      <w:tblPr/>
      <w:tcPr>
        <w:shd w:val="clear" w:color="auto" w:fill="E0FB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7D7" w:themeFill="accent6" w:themeFillTint="33"/>
      </w:tcPr>
    </w:tblStylePr>
    <w:tblStylePr w:type="band1Vert">
      <w:tblPr/>
      <w:tcPr>
        <w:shd w:val="clear" w:color="auto" w:fill="66EC9D" w:themeFill="accent6" w:themeFillTint="7F"/>
      </w:tcPr>
    </w:tblStylePr>
    <w:tblStylePr w:type="band1Horz">
      <w:tblPr/>
      <w:tcPr>
        <w:tcBorders>
          <w:insideH w:val="single" w:sz="6" w:space="0" w:color="129548" w:themeColor="accent6"/>
          <w:insideV w:val="single" w:sz="6" w:space="0" w:color="129548" w:themeColor="accent6"/>
        </w:tcBorders>
        <w:shd w:val="clear" w:color="auto" w:fill="66EC9D" w:themeFill="accent6" w:themeFillTint="7F"/>
      </w:tcPr>
    </w:tblStylePr>
    <w:tblStylePr w:type="nwCell">
      <w:tblPr/>
      <w:tcPr>
        <w:shd w:val="clear" w:color="auto" w:fill="FFFFFF" w:themeFill="background1"/>
      </w:tcPr>
    </w:tblStylePr>
  </w:style>
  <w:style w:type="paragraph" w:customStyle="1" w:styleId="Default">
    <w:name w:val="Default"/>
    <w:rsid w:val="00E431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89475">
      <w:bodyDiv w:val="1"/>
      <w:marLeft w:val="0"/>
      <w:marRight w:val="0"/>
      <w:marTop w:val="0"/>
      <w:marBottom w:val="0"/>
      <w:divBdr>
        <w:top w:val="none" w:sz="0" w:space="0" w:color="auto"/>
        <w:left w:val="none" w:sz="0" w:space="0" w:color="auto"/>
        <w:bottom w:val="none" w:sz="0" w:space="0" w:color="auto"/>
        <w:right w:val="none" w:sz="0" w:space="0" w:color="auto"/>
      </w:divBdr>
    </w:div>
    <w:div w:id="770904275">
      <w:bodyDiv w:val="1"/>
      <w:marLeft w:val="0"/>
      <w:marRight w:val="0"/>
      <w:marTop w:val="0"/>
      <w:marBottom w:val="0"/>
      <w:divBdr>
        <w:top w:val="none" w:sz="0" w:space="0" w:color="auto"/>
        <w:left w:val="none" w:sz="0" w:space="0" w:color="auto"/>
        <w:bottom w:val="none" w:sz="0" w:space="0" w:color="auto"/>
        <w:right w:val="none" w:sz="0" w:space="0" w:color="auto"/>
      </w:divBdr>
      <w:divsChild>
        <w:div w:id="1091703043">
          <w:marLeft w:val="0"/>
          <w:marRight w:val="0"/>
          <w:marTop w:val="0"/>
          <w:marBottom w:val="0"/>
          <w:divBdr>
            <w:top w:val="none" w:sz="0" w:space="0" w:color="auto"/>
            <w:left w:val="none" w:sz="0" w:space="0" w:color="auto"/>
            <w:bottom w:val="none" w:sz="0" w:space="0" w:color="auto"/>
            <w:right w:val="none" w:sz="0" w:space="0" w:color="auto"/>
          </w:divBdr>
          <w:divsChild>
            <w:div w:id="790898696">
              <w:marLeft w:val="0"/>
              <w:marRight w:val="0"/>
              <w:marTop w:val="100"/>
              <w:marBottom w:val="100"/>
              <w:divBdr>
                <w:top w:val="none" w:sz="0" w:space="0" w:color="auto"/>
                <w:left w:val="none" w:sz="0" w:space="0" w:color="auto"/>
                <w:bottom w:val="none" w:sz="0" w:space="0" w:color="auto"/>
                <w:right w:val="none" w:sz="0" w:space="0" w:color="auto"/>
              </w:divBdr>
              <w:divsChild>
                <w:div w:id="879823317">
                  <w:marLeft w:val="0"/>
                  <w:marRight w:val="0"/>
                  <w:marTop w:val="0"/>
                  <w:marBottom w:val="0"/>
                  <w:divBdr>
                    <w:top w:val="none" w:sz="0" w:space="0" w:color="auto"/>
                    <w:left w:val="none" w:sz="0" w:space="0" w:color="auto"/>
                    <w:bottom w:val="none" w:sz="0" w:space="0" w:color="auto"/>
                    <w:right w:val="none" w:sz="0" w:space="0" w:color="auto"/>
                  </w:divBdr>
                  <w:divsChild>
                    <w:div w:id="1562060651">
                      <w:marLeft w:val="300"/>
                      <w:marRight w:val="300"/>
                      <w:marTop w:val="0"/>
                      <w:marBottom w:val="0"/>
                      <w:divBdr>
                        <w:top w:val="none" w:sz="0" w:space="0" w:color="auto"/>
                        <w:left w:val="none" w:sz="0" w:space="0" w:color="auto"/>
                        <w:bottom w:val="none" w:sz="0" w:space="0" w:color="auto"/>
                        <w:right w:val="none" w:sz="0" w:space="0" w:color="auto"/>
                      </w:divBdr>
                      <w:divsChild>
                        <w:div w:id="522985290">
                          <w:marLeft w:val="0"/>
                          <w:marRight w:val="0"/>
                          <w:marTop w:val="0"/>
                          <w:marBottom w:val="0"/>
                          <w:divBdr>
                            <w:top w:val="none" w:sz="0" w:space="0" w:color="auto"/>
                            <w:left w:val="none" w:sz="0" w:space="0" w:color="auto"/>
                            <w:bottom w:val="none" w:sz="0" w:space="0" w:color="auto"/>
                            <w:right w:val="none" w:sz="0" w:space="0" w:color="auto"/>
                          </w:divBdr>
                          <w:divsChild>
                            <w:div w:id="802189531">
                              <w:marLeft w:val="0"/>
                              <w:marRight w:val="0"/>
                              <w:marTop w:val="0"/>
                              <w:marBottom w:val="0"/>
                              <w:divBdr>
                                <w:top w:val="none" w:sz="0" w:space="0" w:color="auto"/>
                                <w:left w:val="none" w:sz="0" w:space="0" w:color="auto"/>
                                <w:bottom w:val="none" w:sz="0" w:space="0" w:color="auto"/>
                                <w:right w:val="none" w:sz="0" w:space="0" w:color="auto"/>
                              </w:divBdr>
                              <w:divsChild>
                                <w:div w:id="1345397543">
                                  <w:marLeft w:val="0"/>
                                  <w:marRight w:val="0"/>
                                  <w:marTop w:val="0"/>
                                  <w:marBottom w:val="0"/>
                                  <w:divBdr>
                                    <w:top w:val="none" w:sz="0" w:space="0" w:color="auto"/>
                                    <w:left w:val="none" w:sz="0" w:space="0" w:color="auto"/>
                                    <w:bottom w:val="none" w:sz="0" w:space="0" w:color="auto"/>
                                    <w:right w:val="none" w:sz="0" w:space="0" w:color="auto"/>
                                  </w:divBdr>
                                  <w:divsChild>
                                    <w:div w:id="454838442">
                                      <w:marLeft w:val="0"/>
                                      <w:marRight w:val="0"/>
                                      <w:marTop w:val="0"/>
                                      <w:marBottom w:val="0"/>
                                      <w:divBdr>
                                        <w:top w:val="none" w:sz="0" w:space="0" w:color="auto"/>
                                        <w:left w:val="none" w:sz="0" w:space="0" w:color="auto"/>
                                        <w:bottom w:val="none" w:sz="0" w:space="0" w:color="auto"/>
                                        <w:right w:val="none" w:sz="0" w:space="0" w:color="auto"/>
                                      </w:divBdr>
                                      <w:divsChild>
                                        <w:div w:id="3612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407450">
      <w:bodyDiv w:val="1"/>
      <w:marLeft w:val="0"/>
      <w:marRight w:val="0"/>
      <w:marTop w:val="0"/>
      <w:marBottom w:val="0"/>
      <w:divBdr>
        <w:top w:val="none" w:sz="0" w:space="0" w:color="auto"/>
        <w:left w:val="none" w:sz="0" w:space="0" w:color="auto"/>
        <w:bottom w:val="none" w:sz="0" w:space="0" w:color="auto"/>
        <w:right w:val="none" w:sz="0" w:space="0" w:color="auto"/>
      </w:divBdr>
    </w:div>
    <w:div w:id="1877497474">
      <w:bodyDiv w:val="1"/>
      <w:marLeft w:val="0"/>
      <w:marRight w:val="0"/>
      <w:marTop w:val="0"/>
      <w:marBottom w:val="0"/>
      <w:divBdr>
        <w:top w:val="none" w:sz="0" w:space="0" w:color="auto"/>
        <w:left w:val="none" w:sz="0" w:space="0" w:color="auto"/>
        <w:bottom w:val="none" w:sz="0" w:space="0" w:color="auto"/>
        <w:right w:val="none" w:sz="0" w:space="0" w:color="auto"/>
      </w:divBdr>
      <w:divsChild>
        <w:div w:id="2132704438">
          <w:marLeft w:val="0"/>
          <w:marRight w:val="0"/>
          <w:marTop w:val="0"/>
          <w:marBottom w:val="0"/>
          <w:divBdr>
            <w:top w:val="none" w:sz="0" w:space="0" w:color="auto"/>
            <w:left w:val="none" w:sz="0" w:space="0" w:color="auto"/>
            <w:bottom w:val="none" w:sz="0" w:space="0" w:color="auto"/>
            <w:right w:val="none" w:sz="0" w:space="0" w:color="auto"/>
          </w:divBdr>
          <w:divsChild>
            <w:div w:id="1807967899">
              <w:marLeft w:val="0"/>
              <w:marRight w:val="0"/>
              <w:marTop w:val="100"/>
              <w:marBottom w:val="100"/>
              <w:divBdr>
                <w:top w:val="none" w:sz="0" w:space="0" w:color="auto"/>
                <w:left w:val="none" w:sz="0" w:space="0" w:color="auto"/>
                <w:bottom w:val="none" w:sz="0" w:space="0" w:color="auto"/>
                <w:right w:val="none" w:sz="0" w:space="0" w:color="auto"/>
              </w:divBdr>
              <w:divsChild>
                <w:div w:id="1326787323">
                  <w:marLeft w:val="0"/>
                  <w:marRight w:val="0"/>
                  <w:marTop w:val="0"/>
                  <w:marBottom w:val="0"/>
                  <w:divBdr>
                    <w:top w:val="none" w:sz="0" w:space="0" w:color="auto"/>
                    <w:left w:val="none" w:sz="0" w:space="0" w:color="auto"/>
                    <w:bottom w:val="none" w:sz="0" w:space="0" w:color="auto"/>
                    <w:right w:val="none" w:sz="0" w:space="0" w:color="auto"/>
                  </w:divBdr>
                  <w:divsChild>
                    <w:div w:id="472524608">
                      <w:marLeft w:val="300"/>
                      <w:marRight w:val="300"/>
                      <w:marTop w:val="0"/>
                      <w:marBottom w:val="0"/>
                      <w:divBdr>
                        <w:top w:val="none" w:sz="0" w:space="0" w:color="auto"/>
                        <w:left w:val="none" w:sz="0" w:space="0" w:color="auto"/>
                        <w:bottom w:val="none" w:sz="0" w:space="0" w:color="auto"/>
                        <w:right w:val="none" w:sz="0" w:space="0" w:color="auto"/>
                      </w:divBdr>
                      <w:divsChild>
                        <w:div w:id="1369843045">
                          <w:marLeft w:val="0"/>
                          <w:marRight w:val="0"/>
                          <w:marTop w:val="0"/>
                          <w:marBottom w:val="0"/>
                          <w:divBdr>
                            <w:top w:val="none" w:sz="0" w:space="0" w:color="auto"/>
                            <w:left w:val="none" w:sz="0" w:space="0" w:color="auto"/>
                            <w:bottom w:val="none" w:sz="0" w:space="0" w:color="auto"/>
                            <w:right w:val="none" w:sz="0" w:space="0" w:color="auto"/>
                          </w:divBdr>
                          <w:divsChild>
                            <w:div w:id="50887287">
                              <w:marLeft w:val="0"/>
                              <w:marRight w:val="0"/>
                              <w:marTop w:val="0"/>
                              <w:marBottom w:val="0"/>
                              <w:divBdr>
                                <w:top w:val="none" w:sz="0" w:space="0" w:color="auto"/>
                                <w:left w:val="none" w:sz="0" w:space="0" w:color="auto"/>
                                <w:bottom w:val="none" w:sz="0" w:space="0" w:color="auto"/>
                                <w:right w:val="none" w:sz="0" w:space="0" w:color="auto"/>
                              </w:divBdr>
                              <w:divsChild>
                                <w:div w:id="365832031">
                                  <w:marLeft w:val="0"/>
                                  <w:marRight w:val="0"/>
                                  <w:marTop w:val="0"/>
                                  <w:marBottom w:val="0"/>
                                  <w:divBdr>
                                    <w:top w:val="none" w:sz="0" w:space="0" w:color="auto"/>
                                    <w:left w:val="none" w:sz="0" w:space="0" w:color="auto"/>
                                    <w:bottom w:val="none" w:sz="0" w:space="0" w:color="auto"/>
                                    <w:right w:val="none" w:sz="0" w:space="0" w:color="auto"/>
                                  </w:divBdr>
                                  <w:divsChild>
                                    <w:div w:id="242840201">
                                      <w:marLeft w:val="0"/>
                                      <w:marRight w:val="0"/>
                                      <w:marTop w:val="0"/>
                                      <w:marBottom w:val="0"/>
                                      <w:divBdr>
                                        <w:top w:val="none" w:sz="0" w:space="0" w:color="auto"/>
                                        <w:left w:val="none" w:sz="0" w:space="0" w:color="auto"/>
                                        <w:bottom w:val="none" w:sz="0" w:space="0" w:color="auto"/>
                                        <w:right w:val="none" w:sz="0" w:space="0" w:color="auto"/>
                                      </w:divBdr>
                                      <w:divsChild>
                                        <w:div w:id="1780949869">
                                          <w:marLeft w:val="0"/>
                                          <w:marRight w:val="0"/>
                                          <w:marTop w:val="0"/>
                                          <w:marBottom w:val="0"/>
                                          <w:divBdr>
                                            <w:top w:val="none" w:sz="0" w:space="0" w:color="auto"/>
                                            <w:left w:val="none" w:sz="0" w:space="0" w:color="auto"/>
                                            <w:bottom w:val="none" w:sz="0" w:space="0" w:color="auto"/>
                                            <w:right w:val="none" w:sz="0" w:space="0" w:color="auto"/>
                                          </w:divBdr>
                                          <w:divsChild>
                                            <w:div w:id="1459950860">
                                              <w:marLeft w:val="0"/>
                                              <w:marRight w:val="5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gao.gov/products/GAO-18-622" TargetMode="External"/></Relationships>
</file>

<file path=word/theme/theme1.xml><?xml version="1.0" encoding="utf-8"?>
<a:theme xmlns:a="http://schemas.openxmlformats.org/drawingml/2006/main" name="Theme1">
  <a:themeElements>
    <a:clrScheme name="GAO Word-Excel">
      <a:dk1>
        <a:sysClr val="windowText" lastClr="000000"/>
      </a:dk1>
      <a:lt1>
        <a:sysClr val="window" lastClr="FFFFFF"/>
      </a:lt1>
      <a:dk2>
        <a:srgbClr val="A71930"/>
      </a:dk2>
      <a:lt2>
        <a:srgbClr val="FFFFFF"/>
      </a:lt2>
      <a:accent1>
        <a:srgbClr val="99CCFF"/>
      </a:accent1>
      <a:accent2>
        <a:srgbClr val="409993"/>
      </a:accent2>
      <a:accent3>
        <a:srgbClr val="044F91"/>
      </a:accent3>
      <a:accent4>
        <a:srgbClr val="330033"/>
      </a:accent4>
      <a:accent5>
        <a:srgbClr val="BB9115"/>
      </a:accent5>
      <a:accent6>
        <a:srgbClr val="129548"/>
      </a:accent6>
      <a:hlink>
        <a:srgbClr val="0000FF"/>
      </a:hlink>
      <a:folHlink>
        <a:srgbClr val="7030A0"/>
      </a:folHlink>
    </a:clrScheme>
    <a:fontScheme name="GAO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F20E0-C580-4D41-9252-20F7BD74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 K Malhotra</dc:creator>
  <cp:lastModifiedBy>Nicholas H Marinos (Nick)</cp:lastModifiedBy>
  <cp:revision>2</cp:revision>
  <dcterms:created xsi:type="dcterms:W3CDTF">2019-03-12T16:20:00Z</dcterms:created>
  <dcterms:modified xsi:type="dcterms:W3CDTF">2019-03-12T16:20:00Z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1614748969</vt:i4>
  </property>
  <property fmtid="{D5CDD505-2E9C-101B-9397-08002B2CF9AE}" pid="3" name="_NewReviewCycle">
    <vt:lpwstr/>
  </property>
  <property fmtid="{D5CDD505-2E9C-101B-9397-08002B2CF9AE}" pid="4" name="_EmailSubject">
    <vt:lpwstr>Invitation to the 9th Performance Audit Seminar - IT Audit_Fiji</vt:lpwstr>
  </property>
  <property fmtid="{D5CDD505-2E9C-101B-9397-08002B2CF9AE}" pid="5" name="_AuthorEmail">
    <vt:lpwstr>MarinosN@gao.gov</vt:lpwstr>
  </property>
  <property fmtid="{D5CDD505-2E9C-101B-9397-08002B2CF9AE}" pid="6" name="_AuthorEmailDisplayName">
    <vt:lpwstr>Marinos, Nicholas H</vt:lpwstr>
  </property>
</Properties>
</file>